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bookmarkStart w:name="_Hlk479332283" w:id="0"/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Comunicato Stampa</w:t>
      </w:r>
      <w:r>
        <w:rPr>
          <w:rStyle w:val="Nessuno"/>
          <w:rFonts w:ascii="Arial" w:hAnsi="Arial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</w:p>
    <w:p>
      <w:pPr>
        <w:pStyle w:val="Normale"/>
        <w:shd w:val="clear" w:color="auto" w:fill="ffffff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OSSERVATORIO ASTOI CONFINDUSTRIA VIAGGI SULL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ESTATE 2023</w:t>
      </w: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PRONTE LE VALIGIE DEGLI ITALIANI: </w:t>
      </w: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NONOSTANTE INFLAZIONE E CARO PREZZI NON SI RINUNCIA AI VIAGGI</w:t>
      </w: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 RICAVI DEI TOUR OPERATOR TORNANO AI LIVELLI DEL 2019 </w:t>
      </w:r>
    </w:p>
    <w:p>
      <w:pPr>
        <w:pStyle w:val="Normale"/>
        <w:shd w:val="clear" w:color="auto" w:fill="ffffff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Rispetto all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estate 2019 aumentano i ricavi complessivi del 11% (6% sulle mete nazionali). 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I budget degli operatori ASTOI sono in dirittura d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arrivo.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Le destinazioni pi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richieste sono Italia (Sicilia, Sardegna, Puglia), Egitto, Tunisia, Spagna e Grecia; nel lungo raggio trionfa 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East Africa con Kenya, Zanzibar e Madagascar e per 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Oriente boom di prenotazioni per il Giappone. Molto bene anche le crociere e i viaggi studio.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importante incremento delle prenotazioni per i mesi di spalla allunga la stagione estiva. 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Si riconferma, dal dopo pandemia, 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alto ricorso ad assicurazioni facoltative integrative.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Aumenta chi sceglie il Turismo Organizzato tra coloro che prediligevano il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fai da te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shd w:val="clear" w:color="auto" w:fill="ffffff"/>
        <w:rPr>
          <w:rStyle w:val="Nessuno"/>
          <w:rFonts w:ascii="Times New Roman" w:cs="Times New Roman" w:hAnsi="Times New Roman" w:eastAsia="Times New Roman"/>
          <w:i w:val="1"/>
          <w:i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Roma,</w:t>
      </w:r>
      <w:r>
        <w:rPr>
          <w:rStyle w:val="Nessuno"/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9 giugno 2023</w:t>
      </w:r>
    </w:p>
    <w:p>
      <w:pPr>
        <w:pStyle w:val="Normale"/>
        <w:shd w:val="clear" w:color="auto" w:fill="ffffff"/>
        <w:rPr>
          <w:rStyle w:val="Nessuno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 w:hint="default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Sono molteplici i dati che emergono 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Osservatorio ASTOI Confindustria Viaggi -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Associazione che rappresenta oltre il 90% del mercato del Tour Operating italiano - relativamente alle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scelte degli italiani per le vacanze estive, una fotografia significativa per i comportamenti e non solo per i numeri.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maggior parte degli indicatori sono positivi, considerando che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estate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solo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inizio. Le prenotazioni registrate al 31 maggio dagli Associati ASTOI parlano di un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incremento dei ricavi dell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11% rispetto alla rilevazione alla stessa data della stagione estiva 2019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 fronte di un calo del 4% dei passeggeri. La distonia del dato va letta nel quadro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aumento dei costi medi generato 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inflazione.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essuno"/>
          <w:rFonts w:ascii="Arial" w:hAnsi="Arial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Commenta 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Pier Ezhaya, Presidente ASTOI Confindustria Viaggi</w:t>
      </w:r>
      <w:r>
        <w:rPr>
          <w:rStyle w:val="Nessuno"/>
          <w:rFonts w:ascii="Arial" w:hAnsi="Arial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:</w:t>
      </w:r>
      <w:r>
        <w:rPr>
          <w:rStyle w:val="Nessuno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Questa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la prima estate che ci certifica ufficialmente fuori dal periodo pandemico;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indubbio l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impatto dell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inflazione ma i clienti non rinunciano ai viaggi, divenuti un bene incomprimibile. Il nostro Osservatorio rileva dati nettamente positivi, in crescita rispetto alla stagione 2019; la propensione a viaggiare si esprime nelle forme pi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variegate e si assiste ad una maggior magnitudo del Turismo Organizzato verso i consumatori pi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inclini al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fai da te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, specialmente nei mesi di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spalla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dell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alta stagione. 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Certamente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sono ancora alcuni italiani che stanno attendendo a prenotare le proprie vacanze, quelli pi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attenti al prezzo e che cercano, in cambio di una propria flessibilit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scelta della destinazione o del periodo di vacanza, di orientarsi verso le migliori opportunit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talvolta si aprono sotto data, sebbene ci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avvenga pi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difficilmente in alta stagione. Tuttavia, per quanto riguarda il Turismo Organizzato e l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Osservatorio ASTOI i nostri dati ratificano che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ben oltre il 75%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nostri obiettivi di budget e delle nostre capacit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aeree ed alberghiere sono gi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sature. Questo perch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nostro segmento di offerta s rivolge meno a chi ricerca solo il prezzo pi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basso e pi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chi considera la vacanza un bene primario da scegliere per tempo e da consegnare in mani pi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sicure, appunto quelle dei Tour Operator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quanto riguarda le destinazioni preferite dagli ital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iani, la crescita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alta, in termini di ricavi,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rappresentata 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Egitto che registra un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+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46% su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l 2019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mentre la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Tunisia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ha triplicato i volumi rispetto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ultimo anno pre-pandemico.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Anche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Italia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si riconferma come meta prediletta dagli italiani e registra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un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incremento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superiore al 6% rispetto all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estate 2019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; da sottolineare che non si tratta del solo prodotto club e villaggi 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crescere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ma anche del cosiddetto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prodotto generalista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che comprende alberghi, residence e aparthotel; questa inversione di tendenza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da leggere come una maggior propensione dei consumatori, che prima della pandemia prenotavano direttamente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disintermediando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ad affidarsi al Turismo Organizzato. Le regioni protagoniste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estate con i Tour Operator sono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Sardegna, Sicilia e Puglia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Europa mediterranea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Spagna e Grecia si riconfermano sugli scudi,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mentre per i soggiorni mare nei Caraibi tiene la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Repubblica Dominicana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mentre Cuba e le altre destinazioni caraibiche registrano una significativa flessione; va a gonfie vele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East Africa rappresentato da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Kenya, Zanzibar e Madagascar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 La meta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brillante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Oriente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Giappone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mentre nel sud-est asiatico svetta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Indonesia trainata da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Bali.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Africa Australe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scelta per viaggi naturalistici, principalmente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Sudafrica, Namibia e Botswana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.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Molto positivi i dati del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settore crocieristico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con ottimi livelli di occupazione e aumentata soddisfazione da parte della clientela, relativamente a servizio, esperienza e food &amp; beverage; mete preferite per la vacanza in navigazione in estate sono il Mediterraneo 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Europa.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durata dei soggiorni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si potrebbe definire 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mainstream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aggira attorno ai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7,9 giorni, 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leggera crescita sul 2019, mentre quelli 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tailor made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scendono a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12,6 giorni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ai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13,4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2019. Il numero medio di passeggeri per pratica 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2,8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indicatore dell</w:t>
      </w:r>
      <w:r>
        <w:rPr>
          <w:rStyle w:val="Nessuno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delle famiglie a prenotare attraverso il sistema del Turismo Organizzato.</w:t>
      </w: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 tipologie di viaggio sono estremamente eterogenee per durata, destinazioni e modalit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di fruizione dei servizi. Dalla vacanza balneare stanziale ai tour di gruppo, dagli short break ai Fly &amp; Drive,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ogni logica di viaggio ha visto una ripresa delle vendite.</w:t>
      </w: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Si evidenzia la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tendenza a prenotare viaggi e vacanze con partenze nei mesi di 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spalla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dell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alta stagione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: +15,6% in maggio, +15,8% in settembre con ottime vendite anche in ottobre, dato molto positivo in quanto indica nettamente un allungamento della stagione estiva.</w:t>
      </w:r>
      <w:r>
        <w:rPr>
          <w:rStyle w:val="Nessuno"/>
          <w:rFonts w:ascii="Montserrat Regular" w:hAnsi="Montserrat Regular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La durata dei soggiorni in questi mesi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mediamente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bassa rispetto a quelli di alta stagione mentre il numero medio di passeggeri per pratica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invece analogo.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quanto attiene alla prenotazione anticipata, la maggior parte avviene tra 45 e 60 giorni prima della partenza, anche se un dato completo lo si potr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avere soltanto nei prossimi mesi. Non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pertinente un paragone con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estate 2022 visto il ritardo con il quale sono partite le prenotazioni per effetto delle restrizioni sanitarie.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Una sezione separata si apre sui Viaggi Studio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che tornano protagonisti con un incremento dei ricavi di circa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il 12%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dopo un triennio di impasse dovuto alla pandemia. I viaggi studio di gruppo privati rappresentano circa il 65% dei volumi. Questo specifico segmento registra un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+25% rispetto al 2019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mentre quelli individuali sono in sostanziale parit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. La durata media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15 giorni, con destinazioni di lingua anglofona che prevalgono su quelle ispaniche. Alla luce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incremento dei rincari mondiali dovuti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inflazione, si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assistito ad una confluenza maggiore verso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destinazioni come Regno Unito, Irlanda e Spagna rispetto agli Stati Uniti.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Italia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 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stata scelta per i piccoli di fascia 8-12 anni. Complessivamente, a fronte del boom delle richieste e della scarsit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disponibilit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ci si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avvicinati al sold-out gi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da marzo. 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incremento del costo dei voli ha generato alcune distorsioni sul prezzo finale dei pacchetti turistici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 Nel trasporto aereo sono aumentati non solo i costi del carburante e delle materie prime ma anche i costi operativi come diritti di traffico e di sorvolo, di catering e di manutenzione. Tuttavia, il valore del Turismo Organizzato non viene leso 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aumento dei costi perch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la maggior parte dei consumatori propende verso maggiori tutele e non aspetta le offerte last minute. I Tour Operator sono stati messi decisamente alla prova nel corso degli ultimi anni, ma hanno gestito la selezione di vettori e corrispondenti, cancellazioni e riprotezioni, overbooking e imprevisti di ogni tipo; il mercato e i consumatori non hanno potuto non riconoscere questo valore.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Connesso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imprevedibilit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degli eventi, il ricorso ad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assicurazioni facoltative integrative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continua ad essere molto elevato;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tre pratiche su quattro le comprendono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. Le persone aumentano i massimali, soprattutto si proteggono se il viaggio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verso Paesi nei quali 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cure sanitarie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sono molto costose, come Stati Uniti ed Egitto, ad esempio, ma crescono anche assicurazioni particolari come le polizze per gli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animali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da portare in viaggio. I Tour Operator stanno adattando premi e coperture in funzione delle situazioni contingenti, con attenzione anche alle logiche di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cancellazione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che hanno sub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to vari cambiamenti nel corso del triennio.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Sempre nell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ottica di incontrare il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possibile i bisogni dei clienti,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i Tour Operator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si evolvono; implementano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App per favorire 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accesso ai reparti di customer care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sistemi di up-selling e cross-selling. Investono affinch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la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navigabilit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sia responsive con contenuti fruibili dai vari device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secondo logiche di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multicanalit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 omnicanalit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. Migliorano gli strumenti di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CRM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e la comunicazione sulle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reti social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 Selezionano prodotti non solo per variet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 qualit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ma valutando anche gli aspetti di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sostenibilit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ambientale e sociale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per intercettare clienti sempre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consapevoli.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trike w:val="1"/>
          <w:dstrike w:val="0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i w:val="1"/>
          <w:iCs w:val="1"/>
        </w:rPr>
      </w:pPr>
    </w:p>
    <w:p>
      <w:pPr>
        <w:pStyle w:val="Normale"/>
        <w:shd w:val="clear" w:color="auto" w:fill="ffffff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Ufficio Stampa ASTOI Confindustria Viaggi</w:t>
      </w:r>
    </w:p>
    <w:p>
      <w:pPr>
        <w:pStyle w:val="Normale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 - Ferdeghini Comunicazione Srl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+ 39 335.7488592,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sara@ferdeghinicomunicazione.it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"mailto:comunicazione@astoi.com"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comunicazione@astoi.com</w:t>
      </w:r>
      <w:r>
        <w:rPr/>
        <w:fldChar w:fldCharType="end" w:fldLock="0"/>
      </w:r>
    </w:p>
    <w:p>
      <w:pPr>
        <w:pStyle w:val="Normale"/>
        <w:rPr>
          <w:rStyle w:val="Nessuno"/>
          <w:rFonts w:ascii="Arial" w:cs="Arial" w:hAnsi="Arial" w:eastAsia="Arial"/>
        </w:rPr>
      </w:pPr>
    </w:p>
    <w:p>
      <w:pPr>
        <w:pStyle w:val="Normale"/>
        <w:rPr>
          <w:rStyle w:val="Nessuno"/>
          <w:rFonts w:ascii="Arial" w:cs="Arial" w:hAnsi="Arial" w:eastAsia="Arial"/>
        </w:rPr>
      </w:pPr>
    </w:p>
    <w:p>
      <w:pPr>
        <w:pStyle w:val="Normale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cs="Arial" w:hAnsi="Arial" w:eastAsia="Arial"/>
          <w:sz w:val="18"/>
          <w:szCs w:val="18"/>
        </w:rPr>
        <w:drawing xmlns:a="http://schemas.openxmlformats.org/drawingml/2006/main">
          <wp:inline distT="0" distB="0" distL="0" distR="0">
            <wp:extent cx="1235774" cy="313068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74" cy="313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Normale"/>
        <w:rPr>
          <w:rStyle w:val="Nessuno"/>
          <w:rFonts w:ascii="Arial" w:cs="Arial" w:hAnsi="Arial" w:eastAsia="Arial"/>
          <w:outline w:val="0"/>
          <w:color w:val="1f497d"/>
          <w:sz w:val="18"/>
          <w:szCs w:val="1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Viale Pasteur, 10 (Palazzo Confindustria) 00144 Roma</w:t>
      </w:r>
      <w:r>
        <w:rPr>
          <w:rStyle w:val="Nessuno"/>
          <w:rFonts w:ascii="Arial" w:cs="Arial" w:hAnsi="Arial" w:eastAsia="Arial"/>
          <w:sz w:val="18"/>
          <w:szCs w:val="18"/>
        </w:rPr>
        <w:br w:type="textWrapping"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Tel +39.065924206, Fax +39.065915076 -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"http://www.astoi.it/"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www.astoi.it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--------------------------------------------------------------------------------------------------------------------------------------------------</w:t>
      </w:r>
    </w:p>
    <w:p>
      <w:pPr>
        <w:pStyle w:val="Normale"/>
        <w:widowControl w:val="0"/>
        <w:jc w:val="both"/>
      </w:pP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ASTOI Confindustria Viaggi, nata nel 2000 dalla fusione di ATOI e Assotour, rappresenta oltre il 90% del mercato del tour operating italiano. L'Associazione ha costantemente rafforzato il proprio ruolo rappresentativo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nelle relazioni con il mondo delle Istituzioni, con gli organi di informazione e con tutti i protagonisti del settore, divenendo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uno dei pi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importanti attori del panorama turistico italiano.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"http://www.astoi.com/"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www.astoi.com</w:t>
      </w:r>
      <w:bookmarkEnd w:id="0"/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84" w:right="1016" w:bottom="0" w:left="1100" w:header="282" w:footer="44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both"/>
      <w:rPr>
        <w:rFonts w:ascii="Arial" w:cs="Arial" w:hAnsi="Arial" w:eastAsia="Arial"/>
        <w:sz w:val="24"/>
        <w:szCs w:val="24"/>
      </w:rPr>
    </w:pPr>
    <w:r>
      <w:rPr>
        <w:rFonts w:ascii="Arial" w:hAnsi="Arial"/>
        <w:sz w:val="24"/>
        <w:szCs w:val="24"/>
        <w:rtl w:val="0"/>
        <w:lang w:val="it-IT"/>
      </w:rPr>
      <w:t>__________________________________________________________________________</w:t>
    </w:r>
  </w:p>
  <w:p>
    <w:pPr>
      <w:pStyle w:val="Normale"/>
      <w:jc w:val="center"/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it-IT"/>
      </w:rPr>
      <w:t xml:space="preserve">Ufficio Stampa &amp; Rel. Esterne ASTOI </w:t>
    </w:r>
    <w:r>
      <w:rPr>
        <w:rFonts w:ascii="Arial" w:hAnsi="Arial" w:hint="default"/>
        <w:b w:val="1"/>
        <w:bCs w:val="1"/>
        <w:sz w:val="20"/>
        <w:szCs w:val="20"/>
        <w:rtl w:val="0"/>
        <w:lang w:val="it-IT"/>
      </w:rPr>
      <w:t xml:space="preserve">– </w:t>
    </w:r>
    <w:r>
      <w:rPr>
        <w:rFonts w:ascii="Arial" w:hAnsi="Arial"/>
        <w:b w:val="1"/>
        <w:bCs w:val="1"/>
        <w:sz w:val="20"/>
        <w:szCs w:val="20"/>
        <w:rtl w:val="0"/>
        <w:lang w:val="it-IT"/>
      </w:rPr>
      <w:t xml:space="preserve">Confindustria Viaggi </w:t>
    </w:r>
  </w:p>
  <w:p>
    <w:pPr>
      <w:pStyle w:val="Normale"/>
      <w:ind w:right="76"/>
      <w:jc w:val="center"/>
    </w:pPr>
    <w:r>
      <w:rPr>
        <w:rFonts w:ascii="Arial" w:hAnsi="Arial"/>
        <w:sz w:val="20"/>
        <w:szCs w:val="20"/>
        <w:rtl w:val="0"/>
        <w:lang w:val="en-US"/>
      </w:rPr>
      <w:t xml:space="preserve">Tel. 06 5924206 - Fax 06 5915076  - E-mail </w:t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"mailto:comunicazione@astoi.com"</w:instrText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comunicazione@astoi.com</w:t>
    </w:r>
    <w:r>
      <w:rPr>
        <w:lang w:val="en-US"/>
      </w:rPr>
      <w:fldChar w:fldCharType="end" w:fldLock="0"/>
    </w:r>
    <w:r>
      <w:rPr>
        <w:rStyle w:val="Nessuno"/>
        <w:rFonts w:ascii="Arial" w:hAnsi="Arial" w:hint="default"/>
        <w:sz w:val="20"/>
        <w:szCs w:val="20"/>
        <w:rtl w:val="0"/>
        <w:lang w:val="en-US"/>
      </w:rPr>
      <w:t xml:space="preserve"> – </w:t>
    </w:r>
    <w:r>
      <w:rPr>
        <w:rStyle w:val="Nessuno"/>
        <w:rFonts w:ascii="Arial" w:hAnsi="Arial"/>
        <w:sz w:val="20"/>
        <w:szCs w:val="20"/>
        <w:rtl w:val="0"/>
        <w:lang w:val="en-US"/>
      </w:rPr>
      <w:t xml:space="preserve">Website </w:t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"http://www.astoi.it"</w:instrText>
    </w:r>
    <w:r>
      <w:rPr>
        <w:rStyle w:val="Hyperlink.0"/>
        <w:rFonts w:ascii="Arial" w:cs="Arial" w:hAnsi="Arial" w:eastAsia="Arial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www.astoi.it</w:t>
    </w:r>
    <w:r>
      <w:rPr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center"/>
    </w:pPr>
    <w:r>
      <w:rPr>
        <w:b w:val="1"/>
        <w:bCs w:val="1"/>
      </w:rPr>
      <w:drawing xmlns:a="http://schemas.openxmlformats.org/drawingml/2006/main">
        <wp:inline distT="0" distB="0" distL="0" distR="0">
          <wp:extent cx="1948482" cy="973789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482" cy="9737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i w:val="1"/>
      <w:iCs w:val="1"/>
      <w:outline w:val="0"/>
      <w:color w:val="0c31ad"/>
      <w:sz w:val="18"/>
      <w:szCs w:val="18"/>
      <w:u w:color="0c31ad"/>
      <w14:textFill>
        <w14:solidFill>
          <w14:srgbClr w14:val="0C31A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