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FDD45C" w14:textId="77777777" w:rsidR="00721E15" w:rsidRDefault="00000000" w:rsidP="009C0486">
      <w:pPr>
        <w:jc w:val="center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COMUNICATO STAMPA </w:t>
      </w:r>
    </w:p>
    <w:p w14:paraId="4DC8AA68" w14:textId="77777777" w:rsidR="00721E15" w:rsidRDefault="00721E15" w:rsidP="009C0486">
      <w:pPr>
        <w:rPr>
          <w:rFonts w:ascii="Verdana" w:eastAsia="Verdana" w:hAnsi="Verdana" w:cs="Verdana"/>
          <w:sz w:val="22"/>
          <w:szCs w:val="22"/>
        </w:rPr>
      </w:pPr>
    </w:p>
    <w:p w14:paraId="17E56772" w14:textId="77777777" w:rsidR="009C0486" w:rsidRDefault="00000000" w:rsidP="009C0486">
      <w:pPr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CON IL SEGMENTO MICE </w:t>
      </w:r>
    </w:p>
    <w:p w14:paraId="59CE0404" w14:textId="77777777" w:rsidR="009C0486" w:rsidRDefault="00000000" w:rsidP="009C0486">
      <w:pPr>
        <w:jc w:val="center"/>
        <w:rPr>
          <w:rFonts w:ascii="Verdana" w:hAnsi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VA IN SCENA LA CREATIVITÁ DI BELSTAY HOTELS: </w:t>
      </w:r>
    </w:p>
    <w:p w14:paraId="60EC6375" w14:textId="77777777" w:rsidR="009C0486" w:rsidRDefault="009C0486" w:rsidP="009C0486">
      <w:pPr>
        <w:jc w:val="center"/>
        <w:rPr>
          <w:rFonts w:ascii="Verdana" w:hAnsi="Verdana"/>
          <w:b/>
          <w:bCs/>
          <w:sz w:val="22"/>
          <w:szCs w:val="22"/>
        </w:rPr>
      </w:pPr>
    </w:p>
    <w:p w14:paraId="734F176A" w14:textId="77777777" w:rsidR="009C0486" w:rsidRDefault="00000000" w:rsidP="009C0486">
      <w:pPr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>SCOMMESSA VINTA DALLA CATENA ITALIANA</w:t>
      </w:r>
      <w:r w:rsidR="009C0486"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</w:p>
    <w:p w14:paraId="2883006D" w14:textId="402B111E" w:rsidR="00721E15" w:rsidRDefault="00000000" w:rsidP="009C0486">
      <w:pPr>
        <w:jc w:val="center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CHE ORA RILANCIA CON IL CONCEPT </w:t>
      </w:r>
      <w:r w:rsidR="009C0486">
        <w:rPr>
          <w:rFonts w:ascii="Verdana" w:hAnsi="Verdana"/>
          <w:b/>
          <w:bCs/>
          <w:sz w:val="22"/>
          <w:szCs w:val="22"/>
        </w:rPr>
        <w:t>“</w:t>
      </w:r>
      <w:r>
        <w:rPr>
          <w:rFonts w:ascii="Verdana" w:hAnsi="Verdana"/>
          <w:b/>
          <w:bCs/>
          <w:sz w:val="22"/>
          <w:szCs w:val="22"/>
        </w:rPr>
        <w:t>SEGUIMI</w:t>
      </w:r>
      <w:r w:rsidR="009C0486">
        <w:rPr>
          <w:rFonts w:ascii="Verdana" w:hAnsi="Verdana"/>
          <w:b/>
          <w:bCs/>
          <w:sz w:val="22"/>
          <w:szCs w:val="22"/>
        </w:rPr>
        <w:t xml:space="preserve">" </w:t>
      </w:r>
      <w:r>
        <w:rPr>
          <w:rFonts w:ascii="Verdana" w:hAnsi="Verdana"/>
          <w:b/>
          <w:bCs/>
          <w:sz w:val="22"/>
          <w:szCs w:val="22"/>
        </w:rPr>
        <w:t>DEDICATO AL BANQUETING</w:t>
      </w:r>
    </w:p>
    <w:p w14:paraId="44B426E5" w14:textId="77777777" w:rsidR="00721E15" w:rsidRDefault="00721E15" w:rsidP="009C0486">
      <w:pPr>
        <w:jc w:val="center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4E44FC1A" w14:textId="77777777" w:rsidR="00721E15" w:rsidRDefault="00000000" w:rsidP="009C0486">
      <w:pPr>
        <w:jc w:val="center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  <w:r>
        <w:rPr>
          <w:rFonts w:ascii="Verdana" w:hAnsi="Verdana"/>
          <w:b/>
          <w:bCs/>
          <w:i/>
          <w:iCs/>
          <w:sz w:val="22"/>
          <w:szCs w:val="22"/>
        </w:rPr>
        <w:t>Performance decisamente incoraggianti per i 4 hotel italiani aperti da un anno, sia nei volumi generali che nel segmento MICE.</w:t>
      </w:r>
    </w:p>
    <w:p w14:paraId="47885447" w14:textId="77777777" w:rsidR="00721E15" w:rsidRDefault="00721E15" w:rsidP="009C0486">
      <w:pPr>
        <w:jc w:val="center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5415F1AC" w14:textId="77777777" w:rsidR="00721E15" w:rsidRDefault="00721E15" w:rsidP="009C0486">
      <w:pPr>
        <w:jc w:val="center"/>
        <w:rPr>
          <w:rFonts w:ascii="Verdana" w:eastAsia="Verdana" w:hAnsi="Verdana" w:cs="Verdana"/>
          <w:b/>
          <w:bCs/>
          <w:i/>
          <w:iCs/>
          <w:sz w:val="22"/>
          <w:szCs w:val="22"/>
        </w:rPr>
      </w:pPr>
    </w:p>
    <w:p w14:paraId="68E53111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i/>
          <w:iCs/>
          <w:sz w:val="22"/>
          <w:szCs w:val="22"/>
        </w:rPr>
        <w:t>Milano, 18 maggio 2023</w:t>
      </w:r>
      <w:r>
        <w:rPr>
          <w:rFonts w:ascii="Verdana" w:hAnsi="Verdana"/>
          <w:sz w:val="22"/>
          <w:szCs w:val="22"/>
        </w:rPr>
        <w:t xml:space="preserve"> – La catena alberghiera Belstay ha presentato a Milano Assago un primo consuntivo delle attività avviate nell’aprile 2022. </w:t>
      </w:r>
    </w:p>
    <w:p w14:paraId="3B98545C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I quattro Belstay Hotels a ridosso di Milano, Venezia e Roma hanno rappresentato una sfida al loro esordio: alberghi 4 stelle fuori dai centri cittadini, un brand nuovo, inaugurazioni appena terminate le restrizioni post pandemia. </w:t>
      </w:r>
    </w:p>
    <w:p w14:paraId="5DE91893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Tale sfida è stata premiata dal mercato, con oltre 97.000 camere vendute nel periodo aprile-dicembre 2022 e occupazione media del 65%.</w:t>
      </w:r>
    </w:p>
    <w:p w14:paraId="5260A05C" w14:textId="77777777" w:rsidR="00721E15" w:rsidRDefault="00000000" w:rsidP="009C0486">
      <w:pPr>
        <w:jc w:val="both"/>
        <w:rPr>
          <w:rFonts w:ascii="Verdana" w:eastAsia="Verdana" w:hAnsi="Verdana" w:cs="Verdana"/>
          <w:strike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Parametrando l’anno completo, aprile 2022-aprile 2023, le camere salgono a 150.000 e gli ospiti a 260.000. </w:t>
      </w:r>
    </w:p>
    <w:p w14:paraId="5FF4C4E8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4C32F02B" w14:textId="252595F6" w:rsidR="00721E15" w:rsidRDefault="009C0486" w:rsidP="009C0486">
      <w:pPr>
        <w:jc w:val="both"/>
        <w:rPr>
          <w:rFonts w:ascii="Verdana" w:eastAsia="Verdana" w:hAnsi="Verdana" w:cs="Verdana"/>
          <w:i/>
          <w:iCs/>
          <w:strike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Commenta </w:t>
      </w:r>
      <w:r w:rsidR="00000000">
        <w:rPr>
          <w:rFonts w:ascii="Verdana" w:hAnsi="Verdana"/>
          <w:b/>
          <w:bCs/>
          <w:sz w:val="22"/>
          <w:szCs w:val="22"/>
        </w:rPr>
        <w:t>Roberto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 w:rsidR="00000000">
        <w:rPr>
          <w:rFonts w:ascii="Verdana" w:hAnsi="Verdana"/>
          <w:b/>
          <w:bCs/>
          <w:sz w:val="22"/>
          <w:szCs w:val="22"/>
        </w:rPr>
        <w:t>Di</w:t>
      </w:r>
      <w:r>
        <w:rPr>
          <w:rFonts w:ascii="Verdana" w:hAnsi="Verdana"/>
          <w:b/>
          <w:bCs/>
          <w:sz w:val="22"/>
          <w:szCs w:val="22"/>
        </w:rPr>
        <w:t xml:space="preserve"> </w:t>
      </w:r>
      <w:r w:rsidR="00000000">
        <w:rPr>
          <w:rFonts w:ascii="Verdana" w:hAnsi="Verdana"/>
          <w:b/>
          <w:bCs/>
          <w:sz w:val="22"/>
          <w:szCs w:val="22"/>
        </w:rPr>
        <w:t xml:space="preserve">Tullio </w:t>
      </w:r>
      <w:r w:rsidR="00000000" w:rsidRPr="009C0486">
        <w:rPr>
          <w:rFonts w:ascii="Verdana" w:hAnsi="Verdana"/>
          <w:b/>
          <w:bCs/>
          <w:i/>
          <w:iCs/>
          <w:sz w:val="22"/>
          <w:szCs w:val="22"/>
        </w:rPr>
        <w:t xml:space="preserve">Amministratore Delegato Belstay Hotels: </w:t>
      </w:r>
      <w:r w:rsidR="00000000">
        <w:rPr>
          <w:rFonts w:ascii="Verdana" w:hAnsi="Verdana"/>
          <w:i/>
          <w:iCs/>
          <w:sz w:val="22"/>
          <w:szCs w:val="22"/>
        </w:rPr>
        <w:t>“Siamo soddisfatti in quanto vision, strategia e prodotto che avevamo in mente, di fatto stanno riscuotendo successo e stiamo raccogliendo i risultati. Rispetto alla precedente gestione siamo a +7% di revenue e +15% di ADR, e questi sono solo gli esordi”.</w:t>
      </w:r>
    </w:p>
    <w:p w14:paraId="59346D13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556A2F84" w14:textId="7AE740F6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Al raggiungimento di questi dati ha concorso fortemente la vocazione MICE dei Belstay Hotels, che fanno degli Eventi un punto di forza. Le </w:t>
      </w:r>
      <w:r w:rsidR="009C0486">
        <w:rPr>
          <w:rFonts w:ascii="Verdana" w:hAnsi="Verdana"/>
          <w:sz w:val="22"/>
          <w:szCs w:val="22"/>
        </w:rPr>
        <w:t>strutture, infatti,</w:t>
      </w:r>
      <w:r>
        <w:rPr>
          <w:rFonts w:ascii="Verdana" w:hAnsi="Verdana"/>
          <w:sz w:val="22"/>
          <w:szCs w:val="22"/>
        </w:rPr>
        <w:t xml:space="preserve"> hanno spazi interni completamente</w:t>
      </w:r>
      <w:r w:rsidR="009C0486">
        <w:rPr>
          <w:rFonts w:ascii="Verdana" w:eastAsia="Verdana" w:hAnsi="Verdana" w:cs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 xml:space="preserve">trasformabili, modulabili attorno agli eventi stessi; spazi esterni di grande piacevolezza, con giardini e piscine; una ristorazione brandizzata. Aver scardinato la mentalità dell’organizzazione statica attraverso la modulazione dinamica delle venue e una pluralità e versatilità degli spazi ha avvicinato le aziende. </w:t>
      </w:r>
    </w:p>
    <w:p w14:paraId="65ADADF9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52F80D30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Dopo le partecipazioni a TTG Travel Experience a Rimini e BIT a Milano, seguite dalle inaugurazioni di Milano Assago e Venezia Mestre, e dall’intensa attività commerciale, sono state processate 1.500 richieste da parte di aziende di progetti e preventivi per Eventi o convegni (da piccole a grandi dimensioni) e 300 di loro si sono concretizzate, prevalentemente sulle piazze di Roma e Milano.</w:t>
      </w:r>
    </w:p>
    <w:p w14:paraId="111EBB37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6300D91D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Fuori dai perimetri dei centri storici sono andate in scena manifestazioni estremamente variegate, che spaziavano dai meeting farmaceutici ai raduni di motociclisti, dalle presenze per i tornei di tennis alle associazioni regionali di chef.</w:t>
      </w:r>
    </w:p>
    <w:p w14:paraId="329606DA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4091A074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Racconta </w:t>
      </w:r>
      <w:r>
        <w:rPr>
          <w:rFonts w:ascii="Verdana" w:hAnsi="Verdana"/>
          <w:b/>
          <w:bCs/>
          <w:sz w:val="22"/>
          <w:szCs w:val="22"/>
        </w:rPr>
        <w:t>Daniele Montemurro Cluster Director of Sales</w:t>
      </w:r>
      <w:r>
        <w:rPr>
          <w:rFonts w:ascii="Verdana" w:hAnsi="Verdana"/>
          <w:sz w:val="22"/>
          <w:szCs w:val="22"/>
        </w:rPr>
        <w:t>: “</w:t>
      </w:r>
      <w:r>
        <w:rPr>
          <w:rFonts w:ascii="Verdana" w:hAnsi="Verdana"/>
          <w:i/>
          <w:iCs/>
          <w:sz w:val="22"/>
          <w:szCs w:val="22"/>
        </w:rPr>
        <w:t xml:space="preserve">Due elementi hanno decretato il nostro successo in questo primo anno: flessibilità e credibilità. Il nostro claim “Clever </w:t>
      </w:r>
      <w:proofErr w:type="spellStart"/>
      <w:r>
        <w:rPr>
          <w:rFonts w:ascii="Verdana" w:hAnsi="Verdana"/>
          <w:i/>
          <w:iCs/>
          <w:sz w:val="22"/>
          <w:szCs w:val="22"/>
        </w:rPr>
        <w:t>Wherever</w:t>
      </w:r>
      <w:proofErr w:type="spellEnd"/>
      <w:r>
        <w:rPr>
          <w:rFonts w:ascii="Verdana" w:hAnsi="Verdana"/>
          <w:i/>
          <w:iCs/>
          <w:sz w:val="22"/>
          <w:szCs w:val="22"/>
        </w:rPr>
        <w:t xml:space="preserve">” ha funzionato moltissimo nel MICE. Quel </w:t>
      </w:r>
      <w:proofErr w:type="spellStart"/>
      <w:r>
        <w:rPr>
          <w:rFonts w:ascii="Verdana" w:hAnsi="Verdana"/>
          <w:i/>
          <w:iCs/>
          <w:sz w:val="22"/>
          <w:szCs w:val="22"/>
        </w:rPr>
        <w:t>Wherever</w:t>
      </w:r>
      <w:proofErr w:type="spellEnd"/>
      <w:r>
        <w:rPr>
          <w:rFonts w:ascii="Verdana" w:hAnsi="Verdana"/>
          <w:i/>
          <w:iCs/>
          <w:sz w:val="22"/>
          <w:szCs w:val="22"/>
        </w:rPr>
        <w:t xml:space="preserve"> si specchia nella </w:t>
      </w:r>
      <w:r>
        <w:rPr>
          <w:rFonts w:ascii="Verdana" w:hAnsi="Verdana"/>
          <w:i/>
          <w:iCs/>
          <w:sz w:val="22"/>
          <w:szCs w:val="22"/>
        </w:rPr>
        <w:lastRenderedPageBreak/>
        <w:t xml:space="preserve">modularità degli spazi, che si riconvertono in ogni occasione; la lobby può trasformarsi in </w:t>
      </w:r>
      <w:proofErr w:type="spellStart"/>
      <w:r>
        <w:rPr>
          <w:rFonts w:ascii="Verdana" w:hAnsi="Verdana"/>
          <w:i/>
          <w:iCs/>
          <w:sz w:val="22"/>
          <w:szCs w:val="22"/>
        </w:rPr>
        <w:t>venue</w:t>
      </w:r>
      <w:proofErr w:type="spellEnd"/>
      <w:r>
        <w:rPr>
          <w:rFonts w:ascii="Verdana" w:hAnsi="Verdana"/>
          <w:i/>
          <w:iCs/>
          <w:sz w:val="22"/>
          <w:szCs w:val="22"/>
        </w:rPr>
        <w:t xml:space="preserve"> per i prodotti ad esempio. Abbiamo avuto con noi le convention enogastronomiche slow food regionali, eventi delle associazioni chef del Lazio, i team del Torneo Internazionale di Tennis e aspettiamo i Mondiali di Roma l’anno prossimo. Siamo stati scelti da ACLI e da circuiti Harley Davidson, a dimostrazione della varietà di soluzioni che siamo in grado di proporre”.</w:t>
      </w:r>
    </w:p>
    <w:p w14:paraId="2DC55204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05E82F0F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Montemurro fa riferimento al fatto che gli Eventi non vengono allestiti solamente nelle sale canoniche, che ad Assago sono 17, a Mestre 9, a Roma 7 e a Linate 4, con superfici che vanno da 20 a 380 mq ciascuna.</w:t>
      </w:r>
    </w:p>
    <w:p w14:paraId="3762107E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Gli Eventi aziendali vengono modulati negli spazi versatili dei Belstay Hotels, nelle lobby, nei ristoranti, nelle aree contraddistinte da un design italiano fresco e moderno, in un’atmosfera di comfort e anche di stupore. L’elemento convivialità è tornato prepotentemente alla ribalta dopo la pandemia; le persone partecipano volentieri agli Eventi, con la gioia di ritrovarsi e di lavorare aggiungendo tocchi di leggerezza. Gli spazi flessibili e trasformabili dei Belstay Hotels vengono scelti per team building, canvas e per corsi di formazione, che spaziano dalle risorse umane alla PNL, all’integrazione di persone in seguito ad acquisizioni.</w:t>
      </w:r>
    </w:p>
    <w:p w14:paraId="481F7489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79C67F89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Entrando nel dettaglio degli hotel, Belstay Linate è diventato un riferimento nell’area aeroportuale, con occupazioni che superano l’80% e che premiano la ristorazione (dove i menu stagionali sono creati dallo chef stellato Andrea Ribaldone).</w:t>
      </w:r>
    </w:p>
    <w:p w14:paraId="4F17ADD2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Belstay Roma Aurelia (miglior performance revenue) allestisce Eventi mediamente 3-4 volte a settimana, incessantemente dall’ottobre 2022. Belstay Milano Assago (miglior performance </w:t>
      </w:r>
      <w:proofErr w:type="spellStart"/>
      <w:r>
        <w:rPr>
          <w:rFonts w:ascii="Verdana" w:hAnsi="Verdana"/>
          <w:sz w:val="22"/>
          <w:szCs w:val="22"/>
        </w:rPr>
        <w:t>average</w:t>
      </w:r>
      <w:proofErr w:type="spellEnd"/>
      <w:r>
        <w:rPr>
          <w:rFonts w:ascii="Verdana" w:hAnsi="Verdana"/>
          <w:sz w:val="22"/>
          <w:szCs w:val="22"/>
        </w:rPr>
        <w:t xml:space="preserve"> </w:t>
      </w:r>
      <w:proofErr w:type="spellStart"/>
      <w:r>
        <w:rPr>
          <w:rFonts w:ascii="Verdana" w:hAnsi="Verdana"/>
          <w:sz w:val="22"/>
          <w:szCs w:val="22"/>
        </w:rPr>
        <w:t>daily</w:t>
      </w:r>
      <w:proofErr w:type="spellEnd"/>
      <w:r>
        <w:rPr>
          <w:rFonts w:ascii="Verdana" w:hAnsi="Verdana"/>
          <w:sz w:val="22"/>
          <w:szCs w:val="22"/>
        </w:rPr>
        <w:t xml:space="preserve"> rate) ha agganciato eventi in serie e Belstay Venezia Mestre beneficia di un’ottima </w:t>
      </w:r>
      <w:proofErr w:type="spellStart"/>
      <w:r>
        <w:rPr>
          <w:rFonts w:ascii="Verdana" w:hAnsi="Verdana"/>
          <w:sz w:val="22"/>
          <w:szCs w:val="22"/>
        </w:rPr>
        <w:t>reputation</w:t>
      </w:r>
      <w:proofErr w:type="spellEnd"/>
      <w:r>
        <w:rPr>
          <w:rFonts w:ascii="Verdana" w:hAnsi="Verdana"/>
          <w:sz w:val="22"/>
          <w:szCs w:val="22"/>
        </w:rPr>
        <w:t xml:space="preserve"> grazie soprattutto al livello di servizio reso.</w:t>
      </w:r>
    </w:p>
    <w:p w14:paraId="5A741F4A" w14:textId="77777777" w:rsidR="00721E15" w:rsidRDefault="00721E15" w:rsidP="009C0486">
      <w:pPr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14:paraId="33E13718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Rispetto al 2022 i primi mesi dell’anno in corso stanno premiando ulteriormente il reparto Food &amp; Beverage, la cui incidenza si attesta ad oltre il 40% del fatturato e rappresenta una solida componente dell’offerta MICE.</w:t>
      </w:r>
    </w:p>
    <w:p w14:paraId="620B6C0F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L’intera ristorazione rientra nel concept SEGUIMI che consiste nel valorizzare il momento di pausa dal lavoro, sia esso un coffee break, un pranzo servito, un aperitivo o una cena di gala, rappresentando un momento di svago e di networking.</w:t>
      </w:r>
    </w:p>
    <w:p w14:paraId="6B3D5B35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2BE0DF57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La mission di creare un’esperienza passa anche dalla ristorazione; all’insegna di spazi da vivere e atmosfere da gustare, SEGUIMI offre diversi livelli di integrazione del pubblico.</w:t>
      </w:r>
    </w:p>
    <w:p w14:paraId="6CE4D369" w14:textId="77777777" w:rsidR="00721E15" w:rsidRDefault="00000000" w:rsidP="009C0486">
      <w:pPr>
        <w:jc w:val="both"/>
        <w:rPr>
          <w:rFonts w:ascii="Verdana" w:eastAsia="Verdana" w:hAnsi="Verdana" w:cs="Verdana"/>
          <w:b/>
          <w:bCs/>
          <w:sz w:val="22"/>
          <w:szCs w:val="22"/>
        </w:rPr>
      </w:pPr>
      <w:r>
        <w:rPr>
          <w:rFonts w:ascii="Verdana" w:hAnsi="Verdana"/>
          <w:b/>
          <w:bCs/>
          <w:sz w:val="22"/>
          <w:szCs w:val="22"/>
        </w:rPr>
        <w:t xml:space="preserve">Il servizio banqueting si muove su quattro cardini: modularità, modernità, inclusività e brandizzazione. </w:t>
      </w:r>
    </w:p>
    <w:p w14:paraId="218F55F0" w14:textId="77777777" w:rsidR="00721E15" w:rsidRDefault="00721E15" w:rsidP="009C0486">
      <w:pPr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14:paraId="12E09628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La </w:t>
      </w:r>
      <w:r>
        <w:rPr>
          <w:rFonts w:ascii="Verdana" w:hAnsi="Verdana"/>
          <w:b/>
          <w:bCs/>
          <w:sz w:val="22"/>
          <w:szCs w:val="22"/>
        </w:rPr>
        <w:t>modularità</w:t>
      </w:r>
      <w:r>
        <w:rPr>
          <w:rFonts w:ascii="Verdana" w:hAnsi="Verdana"/>
          <w:sz w:val="22"/>
          <w:szCs w:val="22"/>
        </w:rPr>
        <w:t xml:space="preserve"> è l’offerta componibile sui desiderata del cliente; dal coffee break del meeting all’aperitivo rinforzato passando per il fiore all’occhiello rappresentato dal buffet composto da isole, al quale si possono aggiungere primi e secondi a scelta. L’innovazione non si esime dal mantenere </w:t>
      </w:r>
      <w:proofErr w:type="gramStart"/>
      <w:r>
        <w:rPr>
          <w:rFonts w:ascii="Verdana" w:hAnsi="Verdana"/>
          <w:sz w:val="22"/>
          <w:szCs w:val="22"/>
        </w:rPr>
        <w:t>i focus</w:t>
      </w:r>
      <w:proofErr w:type="gramEnd"/>
      <w:r>
        <w:rPr>
          <w:rFonts w:ascii="Verdana" w:hAnsi="Verdana"/>
          <w:sz w:val="22"/>
          <w:szCs w:val="22"/>
        </w:rPr>
        <w:t xml:space="preserve"> del banqueting MICE, come la coffee station, il lunch servito, la cena di gala e tutti i servizi attesi.</w:t>
      </w:r>
    </w:p>
    <w:p w14:paraId="4CED3853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4396A00B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La </w:t>
      </w:r>
      <w:r>
        <w:rPr>
          <w:rFonts w:ascii="Verdana" w:hAnsi="Verdana"/>
          <w:b/>
          <w:bCs/>
          <w:sz w:val="22"/>
          <w:szCs w:val="22"/>
        </w:rPr>
        <w:t>modernità</w:t>
      </w:r>
      <w:r>
        <w:rPr>
          <w:rFonts w:ascii="Verdana" w:hAnsi="Verdana"/>
          <w:sz w:val="22"/>
          <w:szCs w:val="22"/>
        </w:rPr>
        <w:t xml:space="preserve"> consiste in una selezione di piatti unici nuovi, moderni e pop, esattamente come il brand Belstay. Piatti unici ricchi, sani e bilanciati, per una pausa pranzo veloce ma </w:t>
      </w:r>
      <w:r>
        <w:rPr>
          <w:rFonts w:ascii="Verdana" w:hAnsi="Verdana"/>
          <w:sz w:val="22"/>
          <w:szCs w:val="22"/>
        </w:rPr>
        <w:lastRenderedPageBreak/>
        <w:t xml:space="preserve">salutare e completa. Ne sono esempio le versioni di Poke </w:t>
      </w:r>
      <w:proofErr w:type="spellStart"/>
      <w:r>
        <w:rPr>
          <w:rFonts w:ascii="Verdana" w:hAnsi="Verdana"/>
          <w:sz w:val="22"/>
          <w:szCs w:val="22"/>
        </w:rPr>
        <w:t>bowl</w:t>
      </w:r>
      <w:proofErr w:type="spellEnd"/>
      <w:r>
        <w:rPr>
          <w:rFonts w:ascii="Verdana" w:hAnsi="Verdana"/>
          <w:sz w:val="22"/>
          <w:szCs w:val="22"/>
        </w:rPr>
        <w:t>, le focacce farcite, i burger a base di carne, pesce o verdure.</w:t>
      </w:r>
    </w:p>
    <w:p w14:paraId="0486A250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L’</w:t>
      </w:r>
      <w:r>
        <w:rPr>
          <w:rFonts w:ascii="Verdana" w:hAnsi="Verdana"/>
          <w:b/>
          <w:bCs/>
          <w:sz w:val="22"/>
          <w:szCs w:val="22"/>
        </w:rPr>
        <w:t>inclusività</w:t>
      </w:r>
      <w:r>
        <w:rPr>
          <w:rFonts w:ascii="Verdana" w:hAnsi="Verdana"/>
          <w:sz w:val="22"/>
          <w:szCs w:val="22"/>
        </w:rPr>
        <w:t xml:space="preserve"> passa anche per la tavola e per il gusto, con un’ampia scelta di opzioni vegetariane, vegane e gluten free studiate per soddisfare ogni esigenza alimentare mantenendo un livello qualitativo elevato. </w:t>
      </w:r>
    </w:p>
    <w:p w14:paraId="3C0D8226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6D46B049" w14:textId="77777777" w:rsidR="00721E15" w:rsidRDefault="00000000" w:rsidP="009C0486">
      <w:pPr>
        <w:jc w:val="both"/>
        <w:rPr>
          <w:rFonts w:ascii="Verdana" w:eastAsia="Verdana" w:hAnsi="Verdana" w:cs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SEGUIMI è </w:t>
      </w:r>
      <w:r>
        <w:rPr>
          <w:rFonts w:ascii="Verdana" w:hAnsi="Verdana"/>
          <w:b/>
          <w:bCs/>
          <w:sz w:val="22"/>
          <w:szCs w:val="22"/>
        </w:rPr>
        <w:t>l’offerta banqueting brandizzata</w:t>
      </w:r>
      <w:r>
        <w:rPr>
          <w:rFonts w:ascii="Verdana" w:hAnsi="Verdana"/>
          <w:sz w:val="22"/>
          <w:szCs w:val="22"/>
        </w:rPr>
        <w:t xml:space="preserve">, che rappresenta un punto di forza per i Belstay Hotels; nel panorama alberghiero di offerte </w:t>
      </w:r>
      <w:proofErr w:type="spellStart"/>
      <w:r>
        <w:rPr>
          <w:rFonts w:ascii="Verdana" w:hAnsi="Verdana"/>
          <w:sz w:val="22"/>
          <w:szCs w:val="22"/>
        </w:rPr>
        <w:t>unbranded</w:t>
      </w:r>
      <w:proofErr w:type="spellEnd"/>
      <w:r>
        <w:rPr>
          <w:rFonts w:ascii="Verdana" w:hAnsi="Verdana"/>
          <w:sz w:val="22"/>
          <w:szCs w:val="22"/>
        </w:rPr>
        <w:t>, la soluzione di Belstay ha una connotazione fortemente home made, nella creazione dei menu, nella loro preparazione e nella mise en place, allegra e piena di energia. SEGUIMI si prefigge di essere infatti un servizio catering divertente, nuovo e coinvolgente.</w:t>
      </w:r>
    </w:p>
    <w:p w14:paraId="4BE5E179" w14:textId="77777777" w:rsidR="00721E15" w:rsidRDefault="00721E15" w:rsidP="009C0486">
      <w:pPr>
        <w:jc w:val="both"/>
        <w:rPr>
          <w:rFonts w:ascii="Verdana" w:eastAsia="Verdana" w:hAnsi="Verdana" w:cs="Verdana"/>
          <w:b/>
          <w:bCs/>
          <w:sz w:val="22"/>
          <w:szCs w:val="22"/>
        </w:rPr>
      </w:pPr>
    </w:p>
    <w:p w14:paraId="4D07A9A9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3A0495E8" w14:textId="77777777" w:rsidR="00721E15" w:rsidRDefault="00000000" w:rsidP="009C0486">
      <w:pPr>
        <w:spacing w:line="240" w:lineRule="atLeast"/>
        <w:rPr>
          <w:rFonts w:ascii="Verdana" w:eastAsia="Verdana" w:hAnsi="Verdana" w:cs="Verdana"/>
          <w:sz w:val="18"/>
          <w:szCs w:val="18"/>
          <w:u w:val="single"/>
        </w:rPr>
      </w:pPr>
      <w:r>
        <w:rPr>
          <w:rFonts w:ascii="Verdana" w:hAnsi="Verdana"/>
          <w:sz w:val="18"/>
          <w:szCs w:val="18"/>
          <w:u w:val="single"/>
        </w:rPr>
        <w:t>Per informazioni alla stampa:</w:t>
      </w:r>
    </w:p>
    <w:p w14:paraId="5CF7B321" w14:textId="77777777" w:rsidR="00721E15" w:rsidRDefault="00000000" w:rsidP="009C0486">
      <w:pPr>
        <w:spacing w:line="240" w:lineRule="atLeast"/>
        <w:rPr>
          <w:rFonts w:ascii="Verdana" w:eastAsia="Verdana" w:hAnsi="Verdana" w:cs="Verdana"/>
          <w:b/>
          <w:bCs/>
          <w:sz w:val="18"/>
          <w:szCs w:val="18"/>
        </w:rPr>
      </w:pPr>
      <w:r>
        <w:rPr>
          <w:rFonts w:ascii="Verdana" w:hAnsi="Verdana"/>
          <w:b/>
          <w:bCs/>
          <w:sz w:val="18"/>
          <w:szCs w:val="18"/>
        </w:rPr>
        <w:t>Ufficio Stampa Belstay Hotels</w:t>
      </w:r>
    </w:p>
    <w:p w14:paraId="259FEEA1" w14:textId="77777777" w:rsidR="00721E15" w:rsidRDefault="00721E15" w:rsidP="009C0486">
      <w:pPr>
        <w:spacing w:line="240" w:lineRule="atLeast"/>
        <w:rPr>
          <w:rFonts w:ascii="Verdana" w:eastAsia="Verdana" w:hAnsi="Verdana" w:cs="Verdana"/>
          <w:b/>
          <w:bCs/>
          <w:sz w:val="18"/>
          <w:szCs w:val="18"/>
        </w:rPr>
      </w:pPr>
    </w:p>
    <w:p w14:paraId="039250B6" w14:textId="77777777" w:rsidR="00721E15" w:rsidRDefault="00000000" w:rsidP="009C0486">
      <w:pPr>
        <w:spacing w:line="240" w:lineRule="atLeast"/>
        <w:rPr>
          <w:rFonts w:ascii="Verdana" w:eastAsia="Verdana" w:hAnsi="Verdana" w:cs="Verdana"/>
          <w:b/>
          <w:bCs/>
          <w:i/>
          <w:iCs/>
          <w:sz w:val="18"/>
          <w:szCs w:val="18"/>
        </w:rPr>
      </w:pPr>
      <w:r>
        <w:rPr>
          <w:rFonts w:ascii="Verdana" w:hAnsi="Verdana"/>
          <w:b/>
          <w:bCs/>
          <w:i/>
          <w:iCs/>
          <w:sz w:val="18"/>
          <w:szCs w:val="18"/>
        </w:rPr>
        <w:t>Sara Ferdeghini</w:t>
      </w:r>
      <w:r>
        <w:rPr>
          <w:rFonts w:ascii="Verdana" w:hAnsi="Verdana"/>
          <w:b/>
          <w:bCs/>
          <w:i/>
          <w:iCs/>
          <w:sz w:val="18"/>
          <w:szCs w:val="18"/>
        </w:rPr>
        <w:tab/>
      </w:r>
      <w:r>
        <w:rPr>
          <w:rFonts w:ascii="Verdana" w:hAnsi="Verdana"/>
          <w:b/>
          <w:bCs/>
          <w:i/>
          <w:iCs/>
          <w:sz w:val="18"/>
          <w:szCs w:val="18"/>
        </w:rPr>
        <w:tab/>
      </w:r>
      <w:r>
        <w:rPr>
          <w:rFonts w:ascii="Verdana" w:hAnsi="Verdana"/>
          <w:b/>
          <w:bCs/>
          <w:i/>
          <w:iCs/>
          <w:sz w:val="18"/>
          <w:szCs w:val="18"/>
        </w:rPr>
        <w:tab/>
      </w:r>
    </w:p>
    <w:p w14:paraId="1F2F0EC4" w14:textId="77777777" w:rsidR="00721E15" w:rsidRDefault="00000000" w:rsidP="009C0486">
      <w:pPr>
        <w:spacing w:line="240" w:lineRule="atLeast"/>
        <w:rPr>
          <w:rStyle w:val="Nessuno"/>
          <w:rFonts w:ascii="Verdana" w:eastAsia="Verdana" w:hAnsi="Verdana" w:cs="Verdana"/>
          <w:sz w:val="18"/>
          <w:szCs w:val="18"/>
        </w:rPr>
      </w:pPr>
      <w:hyperlink r:id="rId6" w:history="1">
        <w:r>
          <w:rPr>
            <w:rStyle w:val="Hyperlink0"/>
          </w:rPr>
          <w:t>sara@ferdeghinicomunicazione.it</w:t>
        </w:r>
      </w:hyperlink>
      <w:r>
        <w:rPr>
          <w:rStyle w:val="Nessuno"/>
          <w:rFonts w:ascii="Verdana" w:hAnsi="Verdana"/>
          <w:sz w:val="18"/>
          <w:szCs w:val="18"/>
        </w:rPr>
        <w:t xml:space="preserve">   </w:t>
      </w:r>
      <w:r>
        <w:rPr>
          <w:rStyle w:val="Nessuno"/>
          <w:rFonts w:ascii="Verdana" w:hAnsi="Verdana"/>
          <w:sz w:val="18"/>
          <w:szCs w:val="18"/>
        </w:rPr>
        <w:tab/>
      </w:r>
    </w:p>
    <w:p w14:paraId="6B5634F7" w14:textId="77777777" w:rsidR="00721E15" w:rsidRDefault="00000000" w:rsidP="009C0486">
      <w:pPr>
        <w:spacing w:line="240" w:lineRule="atLeast"/>
        <w:rPr>
          <w:rStyle w:val="Nessuno"/>
          <w:rFonts w:ascii="Verdana" w:eastAsia="Verdana" w:hAnsi="Verdana" w:cs="Verdana"/>
          <w:sz w:val="18"/>
          <w:szCs w:val="18"/>
        </w:rPr>
      </w:pPr>
      <w:r>
        <w:rPr>
          <w:rStyle w:val="Nessuno"/>
          <w:rFonts w:ascii="Verdana" w:hAnsi="Verdana"/>
          <w:sz w:val="18"/>
          <w:szCs w:val="18"/>
        </w:rPr>
        <w:t>cell: 335.7488592</w:t>
      </w:r>
      <w:r>
        <w:rPr>
          <w:rStyle w:val="Nessuno"/>
          <w:rFonts w:ascii="Verdana" w:hAnsi="Verdana"/>
          <w:sz w:val="18"/>
          <w:szCs w:val="18"/>
        </w:rPr>
        <w:tab/>
      </w:r>
      <w:r>
        <w:rPr>
          <w:rStyle w:val="Nessuno"/>
          <w:rFonts w:ascii="Verdana" w:hAnsi="Verdana"/>
          <w:sz w:val="18"/>
          <w:szCs w:val="18"/>
        </w:rPr>
        <w:tab/>
      </w:r>
      <w:r>
        <w:rPr>
          <w:rStyle w:val="Nessuno"/>
          <w:rFonts w:ascii="Verdana" w:hAnsi="Verdana"/>
          <w:sz w:val="18"/>
          <w:szCs w:val="18"/>
        </w:rPr>
        <w:tab/>
      </w:r>
    </w:p>
    <w:p w14:paraId="653AD7AC" w14:textId="77777777" w:rsidR="00721E15" w:rsidRDefault="00000000" w:rsidP="009C0486">
      <w:pPr>
        <w:spacing w:line="240" w:lineRule="atLeast"/>
      </w:pPr>
      <w:r>
        <w:rPr>
          <w:rStyle w:val="Nessuno"/>
          <w:rFonts w:ascii="Verdana" w:hAnsi="Verdana"/>
          <w:sz w:val="18"/>
          <w:szCs w:val="18"/>
        </w:rPr>
        <w:t>Ferdeghini Comunicazione Srl</w:t>
      </w:r>
      <w:r>
        <w:rPr>
          <w:rStyle w:val="Nessuno"/>
          <w:rFonts w:ascii="Verdana" w:hAnsi="Verdana"/>
          <w:sz w:val="18"/>
          <w:szCs w:val="18"/>
        </w:rPr>
        <w:tab/>
      </w:r>
    </w:p>
    <w:p w14:paraId="1D70C9B6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0AF717FF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4460530D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3E5EE327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593D294E" w14:textId="77777777" w:rsidR="00721E15" w:rsidRDefault="00721E15" w:rsidP="009C0486">
      <w:pPr>
        <w:jc w:val="both"/>
        <w:rPr>
          <w:rFonts w:ascii="Verdana" w:eastAsia="Verdana" w:hAnsi="Verdana" w:cs="Verdana"/>
          <w:sz w:val="22"/>
          <w:szCs w:val="22"/>
        </w:rPr>
      </w:pPr>
    </w:p>
    <w:p w14:paraId="0CB34E2D" w14:textId="7D771A9D" w:rsidR="00721E15" w:rsidRDefault="00721E15">
      <w:pPr>
        <w:jc w:val="both"/>
      </w:pPr>
    </w:p>
    <w:sectPr w:rsidR="00721E15">
      <w:headerReference w:type="default" r:id="rId7"/>
      <w:footerReference w:type="default" r:id="rId8"/>
      <w:pgSz w:w="11900" w:h="16840"/>
      <w:pgMar w:top="2566" w:right="985" w:bottom="1134" w:left="992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201696" w14:textId="77777777" w:rsidR="008A2D55" w:rsidRDefault="008A2D55">
      <w:r>
        <w:separator/>
      </w:r>
    </w:p>
  </w:endnote>
  <w:endnote w:type="continuationSeparator" w:id="0">
    <w:p w14:paraId="5EF13C72" w14:textId="77777777" w:rsidR="008A2D55" w:rsidRDefault="008A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3E119" w14:textId="77777777" w:rsidR="00721E15" w:rsidRDefault="00000000">
    <w:pPr>
      <w:pStyle w:val="Pidipagina"/>
    </w:pPr>
    <w:r>
      <w:rPr>
        <w:noProof/>
      </w:rPr>
      <w:drawing>
        <wp:inline distT="0" distB="0" distL="0" distR="0" wp14:anchorId="51A8E3C6" wp14:editId="5736F14E">
          <wp:extent cx="6300979" cy="1002010"/>
          <wp:effectExtent l="0" t="0" r="0" b="0"/>
          <wp:docPr id="1073741826" name="officeArt object" descr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1" descr="Immagin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0979" cy="100201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EC0A6" w14:textId="77777777" w:rsidR="008A2D55" w:rsidRDefault="008A2D55">
      <w:r>
        <w:separator/>
      </w:r>
    </w:p>
  </w:footnote>
  <w:footnote w:type="continuationSeparator" w:id="0">
    <w:p w14:paraId="70177933" w14:textId="77777777" w:rsidR="008A2D55" w:rsidRDefault="008A2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A0C5C" w14:textId="77777777" w:rsidR="00721E15" w:rsidRDefault="00721E15">
    <w:pPr>
      <w:pStyle w:val="Intestazione"/>
      <w:jc w:val="center"/>
    </w:pPr>
  </w:p>
  <w:p w14:paraId="32B8DFF1" w14:textId="77777777" w:rsidR="00721E15" w:rsidRDefault="00721E15">
    <w:pPr>
      <w:pStyle w:val="Intestazione"/>
      <w:jc w:val="center"/>
    </w:pPr>
  </w:p>
  <w:p w14:paraId="7973F511" w14:textId="77777777" w:rsidR="00721E15" w:rsidRDefault="00721E15">
    <w:pPr>
      <w:pStyle w:val="Intestazione"/>
      <w:jc w:val="center"/>
    </w:pPr>
  </w:p>
  <w:p w14:paraId="708D892E" w14:textId="77777777" w:rsidR="00721E15" w:rsidRDefault="00000000">
    <w:pPr>
      <w:pStyle w:val="Intestazione"/>
      <w:jc w:val="center"/>
    </w:pPr>
    <w:r>
      <w:rPr>
        <w:noProof/>
        <w:color w:val="C21532"/>
        <w:u w:color="C21532"/>
      </w:rPr>
      <w:drawing>
        <wp:inline distT="0" distB="0" distL="0" distR="0" wp14:anchorId="727244B3" wp14:editId="24C26BA8">
          <wp:extent cx="1676340" cy="743482"/>
          <wp:effectExtent l="0" t="0" r="0" b="0"/>
          <wp:docPr id="1073741825" name="officeArt object" descr="Immagin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magine 3" descr="Immagine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76340" cy="74348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E15"/>
    <w:rsid w:val="00721E15"/>
    <w:rsid w:val="008A2D55"/>
    <w:rsid w:val="009C0486"/>
    <w:rsid w:val="00D13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42B47"/>
  <w15:docId w15:val="{DA717BFE-BFC1-457E-8459-BDB0BCD97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Verdana" w:eastAsia="Verdana" w:hAnsi="Verdana" w:cs="Verdana"/>
      <w:outline w:val="0"/>
      <w:color w:val="000000"/>
      <w:sz w:val="18"/>
      <w:szCs w:val="18"/>
      <w:u w:val="single"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ra@ferdeghinicomunicazione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Sara Ferdeghini</cp:lastModifiedBy>
  <cp:revision>2</cp:revision>
  <dcterms:created xsi:type="dcterms:W3CDTF">2023-05-17T19:46:00Z</dcterms:created>
  <dcterms:modified xsi:type="dcterms:W3CDTF">2023-05-17T19:46:00Z</dcterms:modified>
</cp:coreProperties>
</file>