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Calibri" w:cs="Calibri" w:hAnsi="Calibri" w:eastAsia="Calibri"/>
          <w:sz w:val="29"/>
          <w:szCs w:val="29"/>
          <w:shd w:val="clear" w:color="auto" w:fill="ffffff"/>
        </w:rPr>
      </w:pPr>
      <w:r>
        <w:rPr>
          <w:rFonts w:ascii="Verdana" w:hAnsi="Verdana" w:hint="default"/>
          <w:i w:val="1"/>
          <w:iCs w:val="1"/>
          <w:outline w:val="0"/>
          <w:color w:val="bb1f3e"/>
          <w:sz w:val="29"/>
          <w:szCs w:val="29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:shd w:val="clear" w:color="auto" w:fill="fffff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shd w:val="clear" w:color="auto" w:fill="ffffff"/>
          <w:rtl w:val="0"/>
          <w:lang w:val="it-IT"/>
          <w14:textFill>
            <w14:solidFill>
              <w14:srgbClr w14:val="BA0C2F"/>
            </w14:solidFill>
          </w14:textFill>
        </w:rPr>
        <w:t>LATIN WORLD SI RINNOVA PER AFFRONTARE IL 2023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b w:val="1"/>
          <w:bCs w:val="1"/>
          <w:outline w:val="0"/>
          <w:color w:val="ba0c2f"/>
          <w:sz w:val="22"/>
          <w:szCs w:val="22"/>
          <w:u w:color="ba0c2f"/>
          <w:shd w:val="clear" w:color="auto" w:fill="ffffff"/>
          <w14:textFill>
            <w14:solidFill>
              <w14:srgbClr w14:val="BA0C2F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shd w:val="clear" w:color="auto" w:fill="ffffff"/>
          <w:rtl w:val="0"/>
          <w:lang w:val="it-IT"/>
          <w14:textFill>
            <w14:solidFill>
              <w14:srgbClr w14:val="BA0C2F"/>
            </w14:solidFill>
          </w14:textFill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outline w:val="0"/>
          <w:color w:val="ba0c2f"/>
          <w:sz w:val="22"/>
          <w:szCs w:val="22"/>
          <w:u w:color="ba0c2f"/>
          <w:shd w:val="clear" w:color="auto" w:fill="ffffff"/>
          <w:rtl w:val="0"/>
          <w:lang w:val="it-IT"/>
          <w14:textFill>
            <w14:solidFill>
              <w14:srgbClr w14:val="BA0C2F"/>
            </w14:solidFill>
          </w14:textFill>
        </w:rPr>
        <w:t>Messico e Brasile trainano le vendite di Latin World che segna un andamento positivo sulle principali destinazioni programmate.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1 marzo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 2023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-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Latin World, brand di Quality Group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, ha iniziato il nuovo anno con un andamento positivo e sotto il segno del suo brand rinnovato per meglio abbracciare tutta la programmazione che include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Brasile, Colombia, Venezuela, Messico, Costarica, Cuba, Panama, Nicaragua, Honduras, Guatemala e Belize.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Le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destinazioni trainanti sono Messico e Brasile.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Nel corso della pandemia il Messico ha beneficiato dei flussi turistici sia interni che di cospicue presenze di viaggiatori americani e canadesi, mentre il Brasile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cresciuto grazie al turismo interno alto spendente; ci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ha consentito ad entrambe le destinazioni, di mantenere sempre operative le strutture e i servizi con riempimenti superiori al 50%, anche nei periodi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delicati.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Messico e Brasile sono ripartiti con prenotazioni addirittura migliori del pre-pandemia. La presenza costante di turisti alto spendenti ha consentito ai due paesi, non solo di preservare la loro offerta, ma di migliorarla fortemente, incrementando la qualit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di servizio e prodotto offerto fino addirittura ad ampliarla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afferma Michele De Carlo, titolare di Latin World.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Oltre a Messico e Brasile, le destinazioni programmate da Latin World al momento registrano tutte un trend di crescita, ad eccezione di Cuba.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Latin World inoltre, evidenzia una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crescita delle prenotazioni di viaggi individuali personalizzati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verso tutte le destinazioni cos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ì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che ad oggi le richieste per viaggi individuali personalizzati rappresentano il 50% della domanda a pari merito con i viaggi di gruppo.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In contro tendenza con il passato, i nostri clienti sono disponibili a pagare un prezzo pi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elevato per vivere un viaggio personalizzato con esperienze studiate ad hoc, scegliendo cos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ì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servizi che rispondono maggiormente alle proprie esigenze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prosegue De Carlo.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Il clima di incertezza vissuto ha probabilmente influito molto anche sulle abitudini di consumo, portando ad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un incremento delle prenotazioni last minute, al di sotto delle tre settimane data partenza.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Una tendenza che implica una conseguente criticit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nella gestione operativa, ma che Latin World affronta con la flessibilit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del suo team e attraverso il profondo know how maturato sulla destinazione.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Per far fronte alla crescita della domanda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Latin World ha ampliato anche il suo team inserendo nuove figure professionali a supporto del booking e dell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operativo e ha arricchito e migliorato sensibilmente la sua offerta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inserendo nuove proposte di itinerari e prodotti.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Per ci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che concerne il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Brasile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si parte dai nuovi itinerari sviluppati a nord del paese, un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area poco conosciuta dal turismo italiano, con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Spiagge Brasiliane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che da Rio e Salvador aggiunge un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estensione nel meraviglioso arcipelago di Fernando de Noronha per poi raggiungere Olinda o T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ramonti Brasiliani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un viaggio individuale concentrato sulla costa poco conosciuta del Ceara e del rio Grande del Nord, da Fortaleza a Natal.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Sempre nel nord del paese, il tour individuale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Sogno brasiliano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unisce la visita delle grandi citt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del Brasile alla natura del Pantanal e dei Lencois Maranhenses.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sz w:val="22"/>
          <w:szCs w:val="22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Brasile Prestige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- un tour classico con sistemazioni e esperienze curate di alto livello - aggiunge al programma la navigazione in amazzonia a bordo di un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elegante motonave, dotata di sole 12 cabine.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Anche le proposte per estensioni individuali in lodge e rifugi ecologici, in aree poco note nel Pantanal e in Amazzonia, sono state ampliate e, tra e strutture selezionate per estensioni mare, sono state inserite location ricercate, posada e piccoli resort con taglio ecologico.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Sono state riconfermate le proposte iconiche quali il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Gran Tour del Brasile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che si riconferma il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completo della programmazione;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Brasile Classico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e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Mosaico Brasiliano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che sono stati impreziositi con escursioni facoltative e insolite al Parco Nazionale di Chapada Diamantina o alla sconfinata spiaggia di Praia do Forte, ed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stata estesa di un giorno la visita a Salvador Da Bahia che, con il suo ricco patrimonio patrocinato UNESCO, varrebbe da sola il viaggio.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Riconfermata anche la proposta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Party Brasile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il viaggio di gruppo con una struttura precostituita, ma con una buona flessibilit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per lasciare spazio alla personalizzazione direttamente in loco; si aggiungono Brasile 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Autore e Brasile Ecologico. Quest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ultimo include la visita delle tre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importanti meraviglie naturali del paese: Cascate Iguass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ù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Amazzonia e il parco dei Lencois Maranhenses.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La sezione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Colombia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si rinnova con le proposte P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arty Colombia, Active Colombia e Experience Colombia: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i format che vanno a soddisfare le esigenze della clientela che ricerca libert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vacanza attiva e esperienziale.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itinerario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Colombia Feel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offre il massimo del prestigio, comfort e servizio per i viaggiatori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esigenti. Se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isola di Baru si riconferma la localit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richiesta per estensione mare, la programmazione Latin World include anche proposte di strutture ubicate a Macura e San Andres.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Il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Venezuela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stato reinserito nella programmazione di Latin World e conquista un ruolo di primo piano per clientela altro spendente, grazie al cambiamento avvenuto nel paese nel corso della pandemia che, alimentato da flussi turistici interni, offre oggi una qualit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di servizio e prodotto eccezionale e una situazione politica tranquilla.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Moltissime novit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anche per la programmazione Messico, Cuba e Centroamerica.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2"/>
          <w:szCs w:val="22"/>
          <w:u w:color="0563c0"/>
          <w:shd w:val="clear" w:color="auto" w:fill="ffffff"/>
        </w:rPr>
      </w:pPr>
      <w:r>
        <w:rPr>
          <w:rFonts w:ascii="Verdana" w:hAnsi="Verdana"/>
          <w:outline w:val="0"/>
          <w:color w:val="c00000"/>
          <w:sz w:val="22"/>
          <w:szCs w:val="22"/>
          <w:u w:color="0563c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0563c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"https://www.qualitygroup.it/"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https://www.qualitygroup.it</w:t>
      </w:r>
      <w:r>
        <w:rPr/>
        <w:fldChar w:fldCharType="end" w:fldLock="0"/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Calibri" w:cs="Calibri" w:hAnsi="Calibri" w:eastAsia="Calibri"/>
          <w:sz w:val="29"/>
          <w:szCs w:val="29"/>
          <w:shd w:val="clear" w:color="auto" w:fill="ffffff"/>
        </w:rPr>
      </w:pPr>
      <w:r>
        <w:rPr>
          <w:rStyle w:val="Nessuno"/>
          <w:rFonts w:ascii="Verdana" w:hAnsi="Verdana" w:hint="default"/>
          <w:outline w:val="0"/>
          <w:color w:val="c00000"/>
          <w:sz w:val="29"/>
          <w:szCs w:val="29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Calibri" w:cs="Calibri" w:hAnsi="Calibri" w:eastAsia="Calibri"/>
          <w:sz w:val="29"/>
          <w:szCs w:val="29"/>
          <w:shd w:val="clear" w:color="auto" w:fill="ffffff"/>
        </w:rPr>
      </w:pPr>
      <w:r>
        <w:rPr>
          <w:rStyle w:val="Nessuno"/>
          <w:rFonts w:ascii="Verdana" w:hAnsi="Verdana" w:hint="default"/>
          <w:sz w:val="32"/>
          <w:szCs w:val="32"/>
          <w:shd w:val="clear" w:color="auto" w:fill="ffffff"/>
          <w:rtl w:val="0"/>
          <w:lang w:val="it-IT"/>
        </w:rPr>
        <w:t> 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Style w:val="Nessuno"/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Mistral Tour, Il Diamante, Latin World, America World, Exotic Tour, Latitud Patagonia, Discover Australia, Europa World e Italyscape. Ogni marchio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"http://www.qualitygroup.it"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Veronica Cappennani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Sara Ferdeghini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7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b w:val="1"/>
        <w:bCs w:val="1"/>
        <w:sz w:val="22"/>
        <w:szCs w:val="22"/>
        <w:rtl w:val="0"/>
        <w:lang w:val="it-IT"/>
      </w:rPr>
      <w:t xml:space="preserve">                                                  </w:t>
    </w:r>
    <w:r>
      <w:rPr>
        <w:rFonts w:ascii="Verdana" w:cs="Verdana" w:hAnsi="Verdana" w:eastAsia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2253024" cy="1028708"/>
          <wp:effectExtent l="0" t="0" r="0" b="0"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024" cy="10287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563c1"/>
      <w:sz w:val="22"/>
      <w:szCs w:val="22"/>
      <w:u w:val="single" w:color="0563c0"/>
      <w:shd w:val="clear" w:color="auto" w:fill="ffffff"/>
      <w14:textFill>
        <w14:solidFill>
          <w14:srgbClr w14:val="0563C1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