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2"/>
          <w:szCs w:val="22"/>
        </w:rPr>
      </w:pPr>
      <w:r>
        <w:rPr>
          <w:sz w:val="22"/>
          <w:szCs w:val="22"/>
        </w:rPr>
        <w:drawing xmlns:a="http://schemas.openxmlformats.org/drawingml/2006/main">
          <wp:anchor distT="152400" distB="152400" distL="152400" distR="152400" simplePos="0" relativeHeight="251659264" behindDoc="0" locked="0" layoutInCell="1" allowOverlap="1">
            <wp:simplePos x="0" y="0"/>
            <wp:positionH relativeFrom="page">
              <wp:posOffset>2906845</wp:posOffset>
            </wp:positionH>
            <wp:positionV relativeFrom="page">
              <wp:posOffset>381396</wp:posOffset>
            </wp:positionV>
            <wp:extent cx="1730107" cy="1038064"/>
            <wp:effectExtent l="0" t="0" r="0" b="0"/>
            <wp:wrapSquare wrapText="bothSides" distL="152400" distR="152400" distT="152400" distB="15240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4">
                      <a:extLst/>
                    </a:blip>
                    <a:stretch>
                      <a:fillRect/>
                    </a:stretch>
                  </pic:blipFill>
                  <pic:spPr>
                    <a:xfrm>
                      <a:off x="0" y="0"/>
                      <a:ext cx="1730107" cy="1038064"/>
                    </a:xfrm>
                    <a:prstGeom prst="rect">
                      <a:avLst/>
                    </a:prstGeom>
                    <a:ln w="12700" cap="flat">
                      <a:noFill/>
                      <a:miter lim="400000"/>
                    </a:ln>
                    <a:effectLst/>
                  </pic:spPr>
                </pic:pic>
              </a:graphicData>
            </a:graphic>
          </wp:anchor>
        </w:draw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sz w:val="22"/>
          <w:szCs w:val="22"/>
          <w:u w:color="bb1f3e"/>
          <w14:textFill>
            <w14:solidFill>
              <w14:srgbClr w14:val="BB1F3E"/>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sz w:val="22"/>
          <w:szCs w:val="22"/>
          <w:u w:color="bb1f3e"/>
          <w14:textFill>
            <w14:solidFill>
              <w14:srgbClr w14:val="BB1F3E"/>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sz w:val="22"/>
          <w:szCs w:val="22"/>
          <w:u w:color="bb1f3e"/>
          <w14:textFill>
            <w14:solidFill>
              <w14:srgbClr w14:val="BB1F3E"/>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sz w:val="22"/>
          <w:szCs w:val="22"/>
          <w:u w:color="bb1f3e"/>
          <w14:textFill>
            <w14:solidFill>
              <w14:srgbClr w14:val="BB1F3E"/>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sz w:val="22"/>
          <w:szCs w:val="22"/>
          <w:u w:color="bb1f3e"/>
          <w14:textFill>
            <w14:solidFill>
              <w14:srgbClr w14:val="BB1F3E"/>
            </w14:solidFill>
          </w14:textFill>
        </w:rPr>
      </w:pPr>
      <w:r>
        <w:rPr>
          <w:outline w:val="0"/>
          <w:color w:val="bb1f3e"/>
          <w:sz w:val="22"/>
          <w:szCs w:val="22"/>
          <w:u w:color="bb1f3e"/>
          <w:rtl w:val="0"/>
          <w:lang w:val="it-IT"/>
          <w14:textFill>
            <w14:solidFill>
              <w14:srgbClr w14:val="BB1F3E"/>
            </w14:solidFill>
          </w14:textFill>
        </w:rPr>
        <w:t>Comunicato stampa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sz w:val="22"/>
          <w:szCs w:val="22"/>
          <w:u w:color="bb1f3e"/>
          <w14:textFill>
            <w14:solidFill>
              <w14:srgbClr w14:val="BB1F3E"/>
            </w14:solidFill>
          </w14:textFill>
        </w:rPr>
      </w:pPr>
    </w:p>
    <w:p>
      <w:pPr>
        <w:pStyle w:val="Normal.0"/>
        <w:jc w:val="center"/>
        <w:rPr>
          <w:b w:val="1"/>
          <w:bCs w:val="1"/>
          <w:outline w:val="0"/>
          <w:color w:val="ba0c2f"/>
          <w:sz w:val="22"/>
          <w:szCs w:val="22"/>
          <w:u w:color="ba0c2f"/>
          <w14:textOutline w14:w="12700" w14:cap="flat">
            <w14:noFill/>
            <w14:miter w14:lim="400000"/>
          </w14:textOutline>
          <w14:textFill>
            <w14:solidFill>
              <w14:srgbClr w14:val="BA0C2F"/>
            </w14:solidFill>
          </w14:textFill>
        </w:rPr>
      </w:pPr>
      <w:r>
        <w:rPr>
          <w:b w:val="1"/>
          <w:bCs w:val="1"/>
          <w:outline w:val="0"/>
          <w:color w:val="ba0c2f"/>
          <w:sz w:val="22"/>
          <w:szCs w:val="22"/>
          <w:u w:color="ba0c2f"/>
          <w:rtl w:val="0"/>
          <w:lang w:val="it-IT"/>
          <w14:textOutline w14:w="12700" w14:cap="flat">
            <w14:noFill/>
            <w14:miter w14:lim="400000"/>
          </w14:textOutline>
          <w14:textFill>
            <w14:solidFill>
              <w14:srgbClr w14:val="BA0C2F"/>
            </w14:solidFill>
          </w14:textFill>
        </w:rPr>
        <w:t xml:space="preserve">IL GIAPPONE DI KEL 12 RIPARTE CON SLANCIO </w:t>
      </w:r>
    </w:p>
    <w:p>
      <w:pPr>
        <w:pStyle w:val="Normal.0"/>
        <w:jc w:val="center"/>
        <w:rPr>
          <w:b w:val="1"/>
          <w:bCs w:val="1"/>
          <w:outline w:val="0"/>
          <w:color w:val="ba0c2f"/>
          <w:sz w:val="22"/>
          <w:szCs w:val="22"/>
          <w:u w:color="ba0c2f"/>
          <w14:textOutline w14:w="12700" w14:cap="flat">
            <w14:noFill/>
            <w14:miter w14:lim="400000"/>
          </w14:textOutline>
          <w14:textFill>
            <w14:solidFill>
              <w14:srgbClr w14:val="BA0C2F"/>
            </w14:solidFill>
          </w14:textFill>
        </w:rPr>
      </w:pPr>
      <w:r>
        <w:rPr>
          <w:b w:val="1"/>
          <w:bCs w:val="1"/>
          <w:outline w:val="0"/>
          <w:color w:val="ba0c2f"/>
          <w:sz w:val="22"/>
          <w:szCs w:val="22"/>
          <w:u w:color="ba0c2f"/>
          <w:rtl w:val="0"/>
          <w:lang w:val="it-IT"/>
          <w14:textOutline w14:w="12700" w14:cap="flat">
            <w14:noFill/>
            <w14:miter w14:lim="400000"/>
          </w14:textOutline>
          <w14:textFill>
            <w14:solidFill>
              <w14:srgbClr w14:val="BA0C2F"/>
            </w14:solidFill>
          </w14:textFill>
        </w:rPr>
        <w:t>E L</w:t>
      </w:r>
      <w:r>
        <w:rPr>
          <w:b w:val="1"/>
          <w:bCs w:val="1"/>
          <w:outline w:val="0"/>
          <w:color w:val="ba0c2f"/>
          <w:sz w:val="22"/>
          <w:szCs w:val="22"/>
          <w:u w:color="ba0c2f"/>
          <w:rtl w:val="0"/>
          <w:lang w:val="it-IT"/>
          <w14:textOutline w14:w="12700" w14:cap="flat">
            <w14:noFill/>
            <w14:miter w14:lim="400000"/>
          </w14:textOutline>
          <w14:textFill>
            <w14:solidFill>
              <w14:srgbClr w14:val="BA0C2F"/>
            </w14:solidFill>
          </w14:textFill>
        </w:rPr>
        <w:t>’</w:t>
      </w:r>
      <w:r>
        <w:rPr>
          <w:b w:val="1"/>
          <w:bCs w:val="1"/>
          <w:outline w:val="0"/>
          <w:color w:val="ba0c2f"/>
          <w:sz w:val="22"/>
          <w:szCs w:val="22"/>
          <w:u w:color="ba0c2f"/>
          <w:rtl w:val="0"/>
          <w:lang w:val="it-IT"/>
          <w14:textOutline w14:w="12700" w14:cap="flat">
            <w14:noFill/>
            <w14:miter w14:lim="400000"/>
          </w14:textOutline>
          <w14:textFill>
            <w14:solidFill>
              <w14:srgbClr w14:val="BA0C2F"/>
            </w14:solidFill>
          </w14:textFill>
        </w:rPr>
        <w:t>ANDAMENTO POSITIVO FA PRESAGIRE UN 20% DI CRESCITA DI FATTURATO RISPETTO AL 2019</w:t>
      </w:r>
    </w:p>
    <w:p>
      <w:pPr>
        <w:pStyle w:val="Normal.0"/>
        <w:jc w:val="both"/>
        <w:rPr>
          <w:sz w:val="22"/>
          <w:szCs w:val="22"/>
          <w14:textOutline w14:w="12700" w14:cap="flat">
            <w14:noFill/>
            <w14:miter w14:lim="400000"/>
          </w14:textOutline>
        </w:rPr>
      </w:pPr>
    </w:p>
    <w:p>
      <w:pPr>
        <w:pStyle w:val="Normal.0"/>
        <w:jc w:val="both"/>
        <w:rPr>
          <w:sz w:val="22"/>
          <w:szCs w:val="22"/>
          <w14:textOutline w14:w="12700" w14:cap="flat">
            <w14:noFill/>
            <w14:miter w14:lim="400000"/>
          </w14:textOutline>
        </w:rPr>
      </w:pPr>
      <w:r>
        <w:rPr>
          <w:i w:val="1"/>
          <w:iCs w:val="1"/>
          <w:sz w:val="22"/>
          <w:szCs w:val="22"/>
          <w:rtl w:val="0"/>
          <w:lang w:val="it-IT"/>
          <w14:textOutline w14:w="12700" w14:cap="flat">
            <w14:noFill/>
            <w14:miter w14:lim="400000"/>
          </w14:textOutline>
        </w:rPr>
        <w:t>Milano 11 gennaio 2023</w:t>
      </w:r>
      <w:r>
        <w:rPr>
          <w:sz w:val="22"/>
          <w:szCs w:val="22"/>
          <w:rtl w:val="0"/>
          <w:lang w:val="it-IT"/>
          <w14:textOutline w14:w="12700" w14:cap="flat">
            <w14:noFill/>
            <w14:miter w14:lim="400000"/>
          </w14:textOutline>
        </w:rPr>
        <w:t xml:space="preserve"> - Il Giappone di Kel 12 riparte con slancio, con proiezioni ottimistiche per il futuro.</w:t>
      </w:r>
    </w:p>
    <w:p>
      <w:pPr>
        <w:pStyle w:val="Normal.0"/>
        <w:jc w:val="both"/>
        <w:rPr>
          <w:i w:val="1"/>
          <w:iCs w:val="1"/>
          <w:sz w:val="22"/>
          <w:szCs w:val="22"/>
          <w14:textOutline w14:w="12700" w14:cap="flat">
            <w14:noFill/>
            <w14:miter w14:lim="400000"/>
          </w14:textOutline>
        </w:rPr>
      </w:pPr>
    </w:p>
    <w:p>
      <w:pPr>
        <w:pStyle w:val="Normal.0"/>
        <w:jc w:val="both"/>
        <w:rPr>
          <w:sz w:val="22"/>
          <w:szCs w:val="22"/>
          <w14:textOutline w14:w="12700" w14:cap="flat">
            <w14:noFill/>
            <w14:miter w14:lim="400000"/>
          </w14:textOutline>
        </w:rPr>
      </w:pP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Dopo la chiusura imposta dall</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emergenza sanitaria, il Giappone ha riaperto le porte al turismo internazionale nel giugno 2022, mantenendo per</w:t>
      </w:r>
      <w:r>
        <w:rPr>
          <w:i w:val="1"/>
          <w:iCs w:val="1"/>
          <w:sz w:val="22"/>
          <w:szCs w:val="22"/>
          <w:rtl w:val="0"/>
          <w:lang w:val="it-IT"/>
          <w14:textOutline w14:w="12700" w14:cap="flat">
            <w14:noFill/>
            <w14:miter w14:lim="400000"/>
          </w14:textOutline>
        </w:rPr>
        <w:t xml:space="preserve">ò </w:t>
      </w:r>
      <w:r>
        <w:rPr>
          <w:i w:val="1"/>
          <w:iCs w:val="1"/>
          <w:sz w:val="22"/>
          <w:szCs w:val="22"/>
          <w:rtl w:val="0"/>
          <w:lang w:val="it-IT"/>
          <w14:textOutline w14:w="12700" w14:cap="flat">
            <w14:noFill/>
            <w14:miter w14:lim="400000"/>
          </w14:textOutline>
        </w:rPr>
        <w:t>fino all</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inizio dell</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autunno molte restrizioni che hanno rallentato le prenotazioni. Con l</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abolizione dello scorso ottobre di ogni barriera all</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 xml:space="preserve">ingresso la destinazione </w:t>
      </w:r>
      <w:r>
        <w:rPr>
          <w:i w:val="1"/>
          <w:iCs w:val="1"/>
          <w:sz w:val="22"/>
          <w:szCs w:val="22"/>
          <w:rtl w:val="0"/>
          <w:lang w:val="it-IT"/>
          <w14:textOutline w14:w="12700" w14:cap="flat">
            <w14:noFill/>
            <w14:miter w14:lim="400000"/>
          </w14:textOutline>
        </w:rPr>
        <w:t xml:space="preserve">è </w:t>
      </w:r>
      <w:r>
        <w:rPr>
          <w:i w:val="1"/>
          <w:iCs w:val="1"/>
          <w:sz w:val="22"/>
          <w:szCs w:val="22"/>
          <w:rtl w:val="0"/>
          <w:lang w:val="it-IT"/>
          <w14:textOutline w14:w="12700" w14:cap="flat">
            <w14:noFill/>
            <w14:miter w14:lim="400000"/>
          </w14:textOutline>
        </w:rPr>
        <w:t>invece ripartita consentendoci di registrare numeri molto significativi, in termini di prenotazioni, ben al di sopra delle aspettative, facendo intravedere ottimi risultati nel 2023. Se nel 2019 il Giappone di Kel 12 rappresentava la seconda destinazione in ordine di fatturato e passeggeri, preceduta solo dall</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India, per il 2023 contiamo di incrementare del 20% i risultati ottenuti pre pandemia, grazie al lavoro fatto dal nostro gruppo per ampliare e migliorare l</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offerta di prodotto e servizio.</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 xml:space="preserve">. </w:t>
      </w:r>
      <w:r>
        <w:rPr>
          <w:b w:val="1"/>
          <w:bCs w:val="1"/>
          <w:sz w:val="22"/>
          <w:szCs w:val="22"/>
          <w:rtl w:val="0"/>
          <w:lang w:val="it-IT"/>
          <w14:textOutline w14:w="12700" w14:cap="flat">
            <w14:noFill/>
            <w14:miter w14:lim="400000"/>
          </w14:textOutline>
        </w:rPr>
        <w:t>Afferma Rosanna Locati, product manager lontano Oriente di Kel 12 e I Viaggi di Maurizio Levi.</w:t>
      </w:r>
    </w:p>
    <w:p>
      <w:pPr>
        <w:pStyle w:val="Normal.0"/>
        <w:jc w:val="both"/>
        <w:rPr>
          <w:sz w:val="22"/>
          <w:szCs w:val="22"/>
          <w14:textOutline w14:w="12700" w14:cap="flat">
            <w14:noFill/>
            <w14:miter w14:lim="400000"/>
          </w14:textOutline>
        </w:rPr>
      </w:pPr>
    </w:p>
    <w:p>
      <w:pPr>
        <w:pStyle w:val="Normal.0"/>
        <w:jc w:val="both"/>
        <w:rPr>
          <w:b w:val="1"/>
          <w:bCs w:val="1"/>
          <w:sz w:val="22"/>
          <w:szCs w:val="22"/>
          <w14:textOutline w14:w="12700" w14:cap="flat">
            <w14:noFill/>
            <w14:miter w14:lim="400000"/>
          </w14:textOutline>
        </w:rPr>
      </w:pPr>
      <w:r>
        <w:rPr>
          <w:sz w:val="22"/>
          <w:szCs w:val="22"/>
          <w:rtl w:val="0"/>
          <w:lang w:val="it-IT"/>
          <w14:textOutline w14:w="12700" w14:cap="flat">
            <w14:noFill/>
            <w14:miter w14:lim="400000"/>
          </w14:textOutline>
        </w:rPr>
        <w:t xml:space="preserve">Oggi Kel 12 conta di una programmazione composta da </w:t>
      </w:r>
      <w:r>
        <w:rPr>
          <w:b w:val="1"/>
          <w:bCs w:val="1"/>
          <w:sz w:val="22"/>
          <w:szCs w:val="22"/>
          <w:rtl w:val="0"/>
          <w:lang w:val="it-IT"/>
          <w14:textOutline w14:w="12700" w14:cap="flat">
            <w14:noFill/>
            <w14:miter w14:lim="400000"/>
          </w14:textOutline>
        </w:rPr>
        <w:t>12 itinerari di viaggio con esperti</w:t>
      </w:r>
      <w:r>
        <w:rPr>
          <w:sz w:val="22"/>
          <w:szCs w:val="22"/>
          <w:rtl w:val="0"/>
          <w:lang w:val="it-IT"/>
          <w14:textOutline w14:w="12700" w14:cap="flat">
            <w14:noFill/>
            <w14:miter w14:lim="400000"/>
          </w14:textOutline>
        </w:rPr>
        <w:t xml:space="preserve"> che si affiancano a proposte realmente </w:t>
      </w:r>
      <w:r>
        <w:rPr>
          <w:b w:val="1"/>
          <w:bCs w:val="1"/>
          <w:sz w:val="22"/>
          <w:szCs w:val="22"/>
          <w:rtl w:val="0"/>
          <w:lang w:val="it-IT"/>
          <w14:textOutline w14:w="12700" w14:cap="flat">
            <w14:noFill/>
            <w14:miter w14:lim="400000"/>
          </w14:textOutline>
        </w:rPr>
        <w:t>tailor made, disegnate su misura di budget, interessi e esigenze dei clienti.</w:t>
      </w:r>
    </w:p>
    <w:p>
      <w:pPr>
        <w:pStyle w:val="Normal.0"/>
        <w:jc w:val="both"/>
        <w:rPr>
          <w:sz w:val="22"/>
          <w:szCs w:val="22"/>
          <w14:textOutline w14:w="12700" w14:cap="flat">
            <w14:noFill/>
            <w14:miter w14:lim="400000"/>
          </w14:textOutline>
        </w:rPr>
      </w:pPr>
    </w:p>
    <w:p>
      <w:pPr>
        <w:pStyle w:val="Normal.0"/>
        <w:jc w:val="both"/>
        <w:rPr>
          <w:sz w:val="22"/>
          <w:szCs w:val="22"/>
          <w14:textOutline w14:w="12700" w14:cap="flat">
            <w14:noFill/>
            <w14:miter w14:lim="400000"/>
          </w14:textOutline>
        </w:rPr>
      </w:pPr>
      <w:r>
        <w:rPr>
          <w:sz w:val="22"/>
          <w:szCs w:val="22"/>
          <w:rtl w:val="0"/>
          <w:lang w:val="it-IT"/>
          <w14:textOutline w14:w="12700" w14:cap="flat">
            <w14:noFill/>
            <w14:miter w14:lim="400000"/>
          </w14:textOutline>
        </w:rPr>
        <w:t xml:space="preserve">Cavallo di battaglia di Kel 12 sono i </w:t>
      </w:r>
      <w:r>
        <w:rPr>
          <w:b w:val="1"/>
          <w:bCs w:val="1"/>
          <w:sz w:val="22"/>
          <w:szCs w:val="22"/>
          <w:rtl w:val="0"/>
          <w:lang w:val="it-IT"/>
          <w14:textOutline w14:w="12700" w14:cap="flat">
            <w14:noFill/>
            <w14:miter w14:lim="400000"/>
          </w14:textOutline>
        </w:rPr>
        <w:t xml:space="preserve">viaggi di gruppo con veri e propri esperti </w:t>
      </w:r>
      <w:r>
        <w:rPr>
          <w:sz w:val="22"/>
          <w:szCs w:val="22"/>
          <w:rtl w:val="0"/>
          <w:lang w:val="it-IT"/>
          <w14:textOutline w14:w="12700" w14:cap="flat">
            <w14:noFill/>
            <w14:miter w14:lim="400000"/>
          </w14:textOutline>
        </w:rPr>
        <w:t>che rendono ancora pi</w:t>
      </w:r>
      <w:r>
        <w:rPr>
          <w:sz w:val="22"/>
          <w:szCs w:val="22"/>
          <w:rtl w:val="0"/>
          <w:lang w:val="it-IT"/>
          <w14:textOutline w14:w="12700" w14:cap="flat">
            <w14:noFill/>
            <w14:miter w14:lim="400000"/>
          </w14:textOutline>
        </w:rPr>
        <w:t xml:space="preserve">ù </w:t>
      </w:r>
      <w:r>
        <w:rPr>
          <w:sz w:val="22"/>
          <w:szCs w:val="22"/>
          <w:rtl w:val="0"/>
          <w:lang w:val="it-IT"/>
          <w14:textOutline w14:w="12700" w14:cap="flat">
            <w14:noFill/>
            <w14:miter w14:lim="400000"/>
          </w14:textOutline>
        </w:rPr>
        <w:t>appagante un</w:t>
      </w:r>
      <w:r>
        <w:rPr>
          <w:rFonts w:ascii="Arial Unicode MS" w:hAnsi="Arial Unicode MS" w:hint="default"/>
          <w:sz w:val="22"/>
          <w:szCs w:val="22"/>
          <w:rtl w:val="0"/>
          <w:lang w:val="it-IT"/>
          <w14:textOutline w14:w="12700" w14:cap="flat">
            <w14:noFill/>
            <w14:miter w14:lim="400000"/>
          </w14:textOutline>
        </w:rPr>
        <w:t>’</w:t>
      </w:r>
      <w:r>
        <w:rPr>
          <w:sz w:val="22"/>
          <w:szCs w:val="22"/>
          <w:rtl w:val="0"/>
          <w:lang w:val="it-IT"/>
          <w14:textOutline w14:w="12700" w14:cap="flat">
            <w14:noFill/>
            <w14:miter w14:lim="400000"/>
          </w14:textOutline>
        </w:rPr>
        <w:t>esperienza gi</w:t>
      </w:r>
      <w:r>
        <w:rPr>
          <w:sz w:val="22"/>
          <w:szCs w:val="22"/>
          <w:rtl w:val="0"/>
          <w:lang w:val="it-IT"/>
          <w14:textOutline w14:w="12700" w14:cap="flat">
            <w14:noFill/>
            <w14:miter w14:lim="400000"/>
          </w14:textOutline>
        </w:rPr>
        <w:t xml:space="preserve">à </w:t>
      </w:r>
      <w:r>
        <w:rPr>
          <w:sz w:val="22"/>
          <w:szCs w:val="22"/>
          <w:rtl w:val="0"/>
          <w:lang w:val="it-IT"/>
          <w14:textOutline w14:w="12700" w14:cap="flat">
            <w14:noFill/>
            <w14:miter w14:lim="400000"/>
          </w14:textOutline>
        </w:rPr>
        <w:t>di per s</w:t>
      </w:r>
      <w:r>
        <w:rPr>
          <w:sz w:val="22"/>
          <w:szCs w:val="22"/>
          <w:rtl w:val="0"/>
          <w:lang w:val="fr-FR"/>
          <w14:textOutline w14:w="12700" w14:cap="flat">
            <w14:noFill/>
            <w14:miter w14:lim="400000"/>
          </w14:textOutline>
        </w:rPr>
        <w:t xml:space="preserve">é </w:t>
      </w:r>
      <w:r>
        <w:rPr>
          <w:sz w:val="22"/>
          <w:szCs w:val="22"/>
          <w:rtl w:val="0"/>
          <w:lang w:val="it-IT"/>
          <w14:textOutline w14:w="12700" w14:cap="flat">
            <w14:noFill/>
            <w14:miter w14:lim="400000"/>
          </w14:textOutline>
        </w:rPr>
        <w:t>molto attenta e completa, rivolta soprattutto a viaggiatori</w:t>
      </w:r>
      <w:r>
        <w:rPr>
          <w:sz w:val="22"/>
          <w:szCs w:val="22"/>
          <w:rtl w:val="0"/>
          <w:lang w:val="es-ES_tradnl"/>
          <w14:textOutline w14:w="12700" w14:cap="flat">
            <w14:noFill/>
            <w14:miter w14:lim="400000"/>
          </w14:textOutline>
        </w:rPr>
        <w:t xml:space="preserve"> curios</w:t>
      </w:r>
      <w:r>
        <w:rPr>
          <w:sz w:val="22"/>
          <w:szCs w:val="22"/>
          <w:rtl w:val="0"/>
          <w:lang w:val="it-IT"/>
          <w14:textOutline w14:w="12700" w14:cap="flat">
            <w14:noFill/>
            <w14:miter w14:lim="400000"/>
          </w14:textOutline>
        </w:rPr>
        <w:t xml:space="preserve">i. </w:t>
      </w:r>
    </w:p>
    <w:p>
      <w:pPr>
        <w:pStyle w:val="Normal.0"/>
        <w:jc w:val="both"/>
        <w:rPr>
          <w:sz w:val="22"/>
          <w:szCs w:val="22"/>
          <w14:textOutline w14:w="12700" w14:cap="flat">
            <w14:noFill/>
            <w14:miter w14:lim="400000"/>
          </w14:textOutline>
        </w:rPr>
      </w:pPr>
    </w:p>
    <w:p>
      <w:pPr>
        <w:pStyle w:val="Normal.0"/>
        <w:jc w:val="both"/>
        <w:rPr>
          <w:sz w:val="22"/>
          <w:szCs w:val="22"/>
          <w14:textOutline w14:w="12700" w14:cap="flat">
            <w14:noFill/>
            <w14:miter w14:lim="400000"/>
          </w14:textOutline>
        </w:rPr>
      </w:pPr>
      <w:r>
        <w:rPr>
          <w:sz w:val="22"/>
          <w:szCs w:val="22"/>
          <w:rtl w:val="0"/>
          <w:lang w:val="it-IT"/>
          <w14:textOutline w14:w="12700" w14:cap="flat">
            <w14:noFill/>
            <w14:miter w14:lim="400000"/>
          </w14:textOutline>
        </w:rPr>
        <w:t>Queste proposte si avvalgono di guide parlanti italiano e contano di un massimo di 16 partecipanti; prevedono, inoltre, soggiorni in strutture 4 stelle e l</w:t>
      </w:r>
      <w:r>
        <w:rPr>
          <w:sz w:val="22"/>
          <w:szCs w:val="22"/>
          <w:rtl w:val="0"/>
          <w:lang w:val="it-IT"/>
          <w14:textOutline w14:w="12700" w14:cap="flat">
            <w14:noFill/>
            <w14:miter w14:lim="400000"/>
          </w14:textOutline>
        </w:rPr>
        <w:t>’</w:t>
      </w:r>
      <w:r>
        <w:rPr>
          <w:sz w:val="22"/>
          <w:szCs w:val="22"/>
          <w:rtl w:val="0"/>
          <w:lang w:val="it-IT"/>
          <w14:textOutline w14:w="12700" w14:cap="flat">
            <w14:noFill/>
            <w14:miter w14:lim="400000"/>
          </w14:textOutline>
        </w:rPr>
        <w:t xml:space="preserve">utilizzo prioritario di mezzi privati per i trasferimenti. </w:t>
      </w:r>
    </w:p>
    <w:p>
      <w:pPr>
        <w:pStyle w:val="Normal.0"/>
        <w:jc w:val="both"/>
        <w:rPr>
          <w:sz w:val="22"/>
          <w:szCs w:val="22"/>
          <w14:textOutline w14:w="12700" w14:cap="flat">
            <w14:noFill/>
            <w14:miter w14:lim="400000"/>
          </w14:textOutline>
        </w:rPr>
      </w:pPr>
    </w:p>
    <w:p>
      <w:pPr>
        <w:pStyle w:val="Normal.0"/>
        <w:jc w:val="both"/>
        <w:rPr>
          <w:i w:val="1"/>
          <w:iCs w:val="1"/>
          <w:sz w:val="22"/>
          <w:szCs w:val="22"/>
          <w14:textOutline w14:w="12700" w14:cap="flat">
            <w14:noFill/>
            <w14:miter w14:lim="400000"/>
          </w14:textOutline>
        </w:rPr>
      </w:pPr>
      <w:r>
        <w:rPr>
          <w:sz w:val="22"/>
          <w:szCs w:val="22"/>
          <w:rtl w:val="0"/>
          <w:lang w:val="it-IT"/>
          <w14:textOutline w14:w="12700" w14:cap="flat">
            <w14:noFill/>
            <w14:miter w14:lim="400000"/>
          </w14:textOutline>
        </w:rPr>
        <w:t>I Viaggi con l</w:t>
      </w:r>
      <w:r>
        <w:rPr>
          <w:sz w:val="22"/>
          <w:szCs w:val="22"/>
          <w:rtl w:val="0"/>
          <w:lang w:val="it-IT"/>
          <w14:textOutline w14:w="12700" w14:cap="flat">
            <w14:noFill/>
            <w14:miter w14:lim="400000"/>
          </w14:textOutline>
        </w:rPr>
        <w:t>’</w:t>
      </w:r>
      <w:r>
        <w:rPr>
          <w:sz w:val="22"/>
          <w:szCs w:val="22"/>
          <w:rtl w:val="0"/>
          <w:lang w:val="it-IT"/>
          <w14:textOutline w14:w="12700" w14:cap="flat">
            <w14:noFill/>
            <w14:miter w14:lim="400000"/>
          </w14:textOutline>
        </w:rPr>
        <w:t>esperto includono esperienze tra le pi</w:t>
      </w:r>
      <w:r>
        <w:rPr>
          <w:sz w:val="22"/>
          <w:szCs w:val="22"/>
          <w:rtl w:val="0"/>
          <w:lang w:val="it-IT"/>
          <w14:textOutline w14:w="12700" w14:cap="flat">
            <w14:noFill/>
            <w14:miter w14:lim="400000"/>
          </w14:textOutline>
        </w:rPr>
        <w:t xml:space="preserve">ù </w:t>
      </w:r>
      <w:r>
        <w:rPr>
          <w:sz w:val="22"/>
          <w:szCs w:val="22"/>
          <w:rtl w:val="0"/>
          <w:lang w:val="it-IT"/>
          <w14:textOutline w14:w="12700" w14:cap="flat">
            <w14:noFill/>
            <w14:miter w14:lim="400000"/>
          </w14:textOutline>
        </w:rPr>
        <w:t>classiche quali pernottamenti in ryo</w:t>
      </w:r>
      <w:r>
        <w:rPr>
          <w:sz w:val="22"/>
          <w:szCs w:val="22"/>
          <w:rtl w:val="0"/>
          <w:lang w:val="it-IT"/>
          <w14:textOutline w14:w="12700" w14:cap="flat">
            <w14:noFill/>
            <w14:miter w14:lim="400000"/>
          </w14:textOutline>
        </w:rPr>
        <w:t>ka</w:t>
      </w:r>
      <w:r>
        <w:rPr>
          <w:sz w:val="22"/>
          <w:szCs w:val="22"/>
          <w:rtl w:val="0"/>
          <w:lang w:val="it-IT"/>
          <w14:textOutline w14:w="12700" w14:cap="flat">
            <w14:noFill/>
            <w14:miter w14:lim="400000"/>
          </w14:textOutline>
        </w:rPr>
        <w:t>n, relax negli onsen, la partecipazione alla cerimonia del t</w:t>
      </w:r>
      <w:r>
        <w:rPr>
          <w:sz w:val="22"/>
          <w:szCs w:val="22"/>
          <w:rtl w:val="0"/>
          <w:lang w:val="it-IT"/>
          <w14:textOutline w14:w="12700" w14:cap="flat">
            <w14:noFill/>
            <w14:miter w14:lim="400000"/>
          </w14:textOutline>
        </w:rPr>
        <w:t xml:space="preserve">è </w:t>
      </w:r>
      <w:r>
        <w:rPr>
          <w:sz w:val="22"/>
          <w:szCs w:val="22"/>
          <w:rtl w:val="0"/>
          <w:lang w:val="it-IT"/>
          <w14:textOutline w14:w="12700" w14:cap="flat">
            <w14:noFill/>
            <w14:miter w14:lim="400000"/>
          </w14:textOutline>
        </w:rPr>
        <w:t>ma anche momenti inusuali come la partecipazione al festival dell</w:t>
      </w:r>
      <w:r>
        <w:rPr>
          <w:sz w:val="22"/>
          <w:szCs w:val="22"/>
          <w:rtl w:val="0"/>
          <w:lang w:val="it-IT"/>
          <w14:textOutline w14:w="12700" w14:cap="flat">
            <w14:noFill/>
            <w14:miter w14:lim="400000"/>
          </w14:textOutline>
        </w:rPr>
        <w:t>’</w:t>
      </w:r>
      <w:r>
        <w:rPr>
          <w:sz w:val="22"/>
          <w:szCs w:val="22"/>
          <w:rtl w:val="0"/>
          <w:lang w:val="it-IT"/>
          <w14:textOutline w14:w="12700" w14:cap="flat">
            <w14:noFill/>
            <w14:miter w14:lim="400000"/>
          </w14:textOutline>
        </w:rPr>
        <w:t>isola di Sado, l</w:t>
      </w:r>
      <w:r>
        <w:rPr>
          <w:sz w:val="22"/>
          <w:szCs w:val="22"/>
          <w:rtl w:val="0"/>
          <w:lang w:val="it-IT"/>
          <w14:textOutline w14:w="12700" w14:cap="flat">
            <w14:noFill/>
            <w14:miter w14:lim="400000"/>
          </w14:textOutline>
        </w:rPr>
        <w:t>’</w:t>
      </w:r>
      <w:r>
        <w:rPr>
          <w:i w:val="1"/>
          <w:iCs w:val="1"/>
          <w:sz w:val="22"/>
          <w:szCs w:val="22"/>
          <w:rtl w:val="0"/>
          <w:lang w:val="it-IT"/>
        </w:rPr>
        <w:t>Earth Celebration</w:t>
      </w:r>
      <w:r>
        <w:rPr>
          <w:sz w:val="22"/>
          <w:szCs w:val="22"/>
          <w:rtl w:val="0"/>
          <w:lang w:val="it-IT"/>
          <w14:textOutline w14:w="12700" w14:cap="flat">
            <w14:noFill/>
            <w14:miter w14:lim="400000"/>
          </w14:textOutline>
        </w:rPr>
        <w:t xml:space="preserve">, famoso per i tamburi </w:t>
      </w:r>
      <w:r>
        <w:rPr>
          <w:sz w:val="22"/>
          <w:szCs w:val="22"/>
          <w:rtl w:val="0"/>
          <w:lang w:val="it-IT"/>
          <w14:textOutline w14:w="12700" w14:cap="flat">
            <w14:noFill/>
            <w14:miter w14:lim="400000"/>
          </w14:textOutline>
        </w:rPr>
        <w:t>“</w:t>
      </w:r>
      <w:r>
        <w:rPr>
          <w:sz w:val="22"/>
          <w:szCs w:val="22"/>
          <w:rtl w:val="0"/>
          <w:lang w:val="it-IT"/>
          <w14:textOutline w14:w="12700" w14:cap="flat">
            <w14:noFill/>
            <w14:miter w14:lim="400000"/>
          </w14:textOutline>
        </w:rPr>
        <w:t>taiko</w:t>
      </w:r>
      <w:r>
        <w:rPr>
          <w:sz w:val="22"/>
          <w:szCs w:val="22"/>
          <w:rtl w:val="0"/>
          <w:lang w:val="it-IT"/>
          <w14:textOutline w14:w="12700" w14:cap="flat">
            <w14:noFill/>
            <w14:miter w14:lim="400000"/>
          </w14:textOutline>
        </w:rPr>
        <w:t xml:space="preserve">” </w:t>
      </w:r>
      <w:r>
        <w:rPr>
          <w:sz w:val="22"/>
          <w:szCs w:val="22"/>
          <w:rtl w:val="0"/>
          <w:lang w:val="it-IT"/>
          <w14:textOutline w14:w="12700" w14:cap="flat">
            <w14:noFill/>
            <w14:miter w14:lim="400000"/>
          </w14:textOutline>
        </w:rPr>
        <w:t>del gruppo Kodo</w:t>
      </w:r>
      <w:r>
        <w:rPr>
          <w:sz w:val="22"/>
          <w:szCs w:val="22"/>
          <w:rtl w:val="0"/>
          <w:lang w:val="it-IT"/>
          <w14:textOutline w14:w="12700" w14:cap="flat">
            <w14:noFill/>
            <w14:miter w14:lim="400000"/>
          </w14:textOutline>
        </w:rPr>
        <w:t>,</w:t>
      </w:r>
      <w:r>
        <w:rPr>
          <w:sz w:val="22"/>
          <w:szCs w:val="22"/>
          <w:rtl w:val="0"/>
          <w:lang w:val="it-IT"/>
          <w14:textOutline w14:w="12700" w14:cap="flat">
            <w14:noFill/>
            <w14:miter w14:lim="400000"/>
          </w14:textOutline>
        </w:rPr>
        <w:t xml:space="preserve"> o soste presso i Jikoku, gli i</w:t>
      </w:r>
      <w:r>
        <w:rPr>
          <w:i w:val="1"/>
          <w:iCs w:val="1"/>
          <w:sz w:val="22"/>
          <w:szCs w:val="22"/>
          <w:rtl w:val="0"/>
          <w:lang w:val="it-IT"/>
          <w14:textOutline w14:w="12700" w14:cap="flat">
            <w14:noFill/>
            <w14:miter w14:lim="400000"/>
          </w14:textOutline>
        </w:rPr>
        <w:t xml:space="preserve">nferni rossi e inferni marini </w:t>
      </w:r>
      <w:r>
        <w:rPr>
          <w:sz w:val="22"/>
          <w:szCs w:val="22"/>
          <w:rtl w:val="0"/>
          <w:lang w:val="it-IT"/>
          <w14:textOutline w14:w="12700" w14:cap="flat">
            <w14:noFill/>
            <w14:miter w14:lim="400000"/>
          </w14:textOutline>
        </w:rPr>
        <w:t>o ancora</w:t>
      </w:r>
      <w:r>
        <w:rPr>
          <w:i w:val="1"/>
          <w:iCs w:val="1"/>
          <w:sz w:val="22"/>
          <w:szCs w:val="22"/>
          <w:rtl w:val="0"/>
          <w:lang w:val="it-IT"/>
          <w14:textOutline w14:w="12700" w14:cap="flat">
            <w14:noFill/>
            <w14:miter w14:lim="400000"/>
          </w14:textOutline>
        </w:rPr>
        <w:t xml:space="preserve"> </w:t>
      </w:r>
      <w:r>
        <w:rPr>
          <w:sz w:val="22"/>
          <w:szCs w:val="22"/>
          <w:rtl w:val="0"/>
          <w:lang w:val="it-IT"/>
          <w14:textOutline w14:w="12700" w14:cap="flat">
            <w14:noFill/>
            <w14:miter w14:lim="400000"/>
          </w14:textOutline>
        </w:rPr>
        <w:t>esperienze</w:t>
      </w:r>
      <w:r>
        <w:rPr>
          <w:sz w:val="22"/>
          <w:szCs w:val="22"/>
          <w:rtl w:val="0"/>
          <w:lang w:val="de-DE"/>
          <w14:textOutline w14:w="12700" w14:cap="flat">
            <w14:noFill/>
            <w14:miter w14:lim="400000"/>
          </w14:textOutline>
        </w:rPr>
        <w:t xml:space="preserve"> immersiv</w:t>
      </w:r>
      <w:r>
        <w:rPr>
          <w:sz w:val="22"/>
          <w:szCs w:val="22"/>
          <w:rtl w:val="0"/>
          <w:lang w:val="it-IT"/>
          <w14:textOutline w14:w="12700" w14:cap="flat">
            <w14:noFill/>
            <w14:miter w14:lim="400000"/>
          </w14:textOutline>
        </w:rPr>
        <w:t>e in compagnia dei monaci Zen nel complesso templare di Eihei-ji a Fukui.</w:t>
      </w:r>
    </w:p>
    <w:p>
      <w:pPr>
        <w:pStyle w:val="Normal.0"/>
        <w:jc w:val="both"/>
        <w:rPr>
          <w:sz w:val="22"/>
          <w:szCs w:val="22"/>
          <w14:textOutline w14:w="12700" w14:cap="flat">
            <w14:noFill/>
            <w14:miter w14:lim="400000"/>
          </w14:textOutline>
        </w:rPr>
      </w:pPr>
    </w:p>
    <w:p>
      <w:pPr>
        <w:pStyle w:val="Normal.0"/>
        <w:jc w:val="both"/>
        <w:rPr>
          <w:sz w:val="22"/>
          <w:szCs w:val="22"/>
          <w14:textOutline w14:w="12700" w14:cap="flat">
            <w14:noFill/>
            <w14:miter w14:lim="400000"/>
          </w14:textOutline>
        </w:rPr>
      </w:pPr>
      <w:r>
        <w:rPr>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Abbiamo implementato la nostra programmazione integrando nuovi itinerari e migliorato, ove possibile, prodotti e servizi di quelli che avevamo gi</w:t>
      </w:r>
      <w:r>
        <w:rPr>
          <w:i w:val="1"/>
          <w:iCs w:val="1"/>
          <w:sz w:val="22"/>
          <w:szCs w:val="22"/>
          <w:rtl w:val="0"/>
          <w:lang w:val="it-IT"/>
          <w14:textOutline w14:w="12700" w14:cap="flat">
            <w14:noFill/>
            <w14:miter w14:lim="400000"/>
          </w14:textOutline>
        </w:rPr>
        <w:t xml:space="preserve">à </w:t>
      </w:r>
      <w:r>
        <w:rPr>
          <w:i w:val="1"/>
          <w:iCs w:val="1"/>
          <w:sz w:val="22"/>
          <w:szCs w:val="22"/>
          <w:rtl w:val="0"/>
          <w:lang w:val="it-IT"/>
          <w14:textOutline w14:w="12700" w14:cap="flat">
            <w14:noFill/>
            <w14:miter w14:lim="400000"/>
          </w14:textOutline>
        </w:rPr>
        <w:t xml:space="preserve">in programmazione. Abbiamo ad esempio inserito la proposta </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Hokkaido il grande nord degli Ainu</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 xml:space="preserve"> un tour dedicato a chi desidera vivere un</w:t>
      </w:r>
      <w:r>
        <w:rPr>
          <w:i w:val="1"/>
          <w:iCs w:val="1"/>
          <w:sz w:val="22"/>
          <w:szCs w:val="22"/>
          <w:rtl w:val="0"/>
          <w:lang w:val="it-IT"/>
          <w14:textOutline w14:w="12700" w14:cap="flat">
            <w14:noFill/>
            <w14:miter w14:lim="400000"/>
          </w14:textOutline>
        </w:rPr>
        <w:t>’</w:t>
      </w:r>
      <w:r>
        <w:rPr>
          <w:i w:val="1"/>
          <w:iCs w:val="1"/>
          <w:sz w:val="22"/>
          <w:szCs w:val="22"/>
          <w:rtl w:val="0"/>
          <w:lang w:val="it-IT"/>
          <w14:textOutline w14:w="12700" w14:cap="flat">
            <w14:noFill/>
            <w14:miter w14:lim="400000"/>
          </w14:textOutline>
        </w:rPr>
        <w:t>immersione nella natura immacolata della seconda isola pi</w:t>
      </w:r>
      <w:r>
        <w:rPr>
          <w:i w:val="1"/>
          <w:iCs w:val="1"/>
          <w:sz w:val="22"/>
          <w:szCs w:val="22"/>
          <w:rtl w:val="0"/>
          <w:lang w:val="it-IT"/>
          <w14:textOutline w14:w="12700" w14:cap="flat">
            <w14:noFill/>
            <w14:miter w14:lim="400000"/>
          </w14:textOutline>
        </w:rPr>
        <w:t xml:space="preserve">ù </w:t>
      </w:r>
      <w:r>
        <w:rPr>
          <w:i w:val="1"/>
          <w:iCs w:val="1"/>
          <w:sz w:val="22"/>
          <w:szCs w:val="22"/>
          <w:rtl w:val="0"/>
          <w:lang w:val="it-IT"/>
          <w14:textOutline w14:w="12700" w14:cap="flat">
            <w14:noFill/>
            <w14:miter w14:lim="400000"/>
          </w14:textOutline>
        </w:rPr>
        <w:t>grande del Giappone. Sono stati integrati tour che prevedono la visita di Kyushu e di isole minori o di cittadine rurali poco conosciute ma che rivelano il fascino pi</w:t>
      </w:r>
      <w:r>
        <w:rPr>
          <w:i w:val="1"/>
          <w:iCs w:val="1"/>
          <w:sz w:val="22"/>
          <w:szCs w:val="22"/>
          <w:rtl w:val="0"/>
          <w:lang w:val="it-IT"/>
          <w14:textOutline w14:w="12700" w14:cap="flat">
            <w14:noFill/>
            <w14:miter w14:lim="400000"/>
          </w14:textOutline>
        </w:rPr>
        <w:t xml:space="preserve">ù </w:t>
      </w:r>
      <w:r>
        <w:rPr>
          <w:i w:val="1"/>
          <w:iCs w:val="1"/>
          <w:sz w:val="22"/>
          <w:szCs w:val="22"/>
          <w:rtl w:val="0"/>
          <w:lang w:val="it-IT"/>
          <w14:textOutline w14:w="12700" w14:cap="flat">
            <w14:noFill/>
            <w14:miter w14:lim="400000"/>
          </w14:textOutline>
        </w:rPr>
        <w:t>autentico di questa terra. Per soddisfare le richieste dei clienti abbiamo strutturato, inoltre, proposte di viaggio pi</w:t>
      </w:r>
      <w:r>
        <w:rPr>
          <w:i w:val="1"/>
          <w:iCs w:val="1"/>
          <w:sz w:val="22"/>
          <w:szCs w:val="22"/>
          <w:rtl w:val="0"/>
          <w:lang w:val="it-IT"/>
          <w14:textOutline w14:w="12700" w14:cap="flat">
            <w14:noFill/>
            <w14:miter w14:lim="400000"/>
          </w14:textOutline>
        </w:rPr>
        <w:t xml:space="preserve">ù </w:t>
      </w:r>
      <w:r>
        <w:rPr>
          <w:i w:val="1"/>
          <w:iCs w:val="1"/>
          <w:sz w:val="22"/>
          <w:szCs w:val="22"/>
          <w:rtl w:val="0"/>
          <w:lang w:val="it-IT"/>
          <w14:textOutline w14:w="12700" w14:cap="flat">
            <w14:noFill/>
            <w14:miter w14:lim="400000"/>
          </w14:textOutline>
        </w:rPr>
        <w:t xml:space="preserve">brevi, della durata di dieci giorni. </w:t>
      </w:r>
      <w:r>
        <w:rPr>
          <w:i w:val="1"/>
          <w:iCs w:val="1"/>
          <w:sz w:val="22"/>
          <w:szCs w:val="22"/>
          <w:rtl w:val="0"/>
          <w:lang w:val="it-IT"/>
          <w14:textOutline w14:w="12700" w14:cap="flat">
            <w14:noFill/>
            <w14:miter w14:lim="400000"/>
          </w14:textOutline>
        </w:rPr>
        <w:t>”</w:t>
      </w:r>
      <w:r>
        <w:rPr>
          <w:sz w:val="22"/>
          <w:szCs w:val="22"/>
          <w:rtl w:val="0"/>
          <w:lang w:val="it-IT"/>
          <w14:textOutline w14:w="12700" w14:cap="flat">
            <w14:noFill/>
            <w14:miter w14:lim="400000"/>
          </w14:textOutline>
        </w:rPr>
        <w:t xml:space="preserve">. </w:t>
      </w:r>
      <w:r>
        <w:rPr>
          <w:b w:val="1"/>
          <w:bCs w:val="1"/>
          <w:sz w:val="22"/>
          <w:szCs w:val="22"/>
          <w:rtl w:val="0"/>
          <w:lang w:val="it-IT"/>
          <w14:textOutline w14:w="12700" w14:cap="flat">
            <w14:noFill/>
            <w14:miter w14:lim="400000"/>
          </w14:textOutline>
        </w:rPr>
        <w:t>Prosegue Rosanna Locati.</w:t>
      </w:r>
    </w:p>
    <w:p>
      <w:pPr>
        <w:pStyle w:val="Normal.0"/>
        <w:jc w:val="both"/>
        <w:rPr>
          <w:sz w:val="22"/>
          <w:szCs w:val="22"/>
          <w14:textOutline w14:w="12700" w14:cap="flat">
            <w14:noFill/>
            <w14:miter w14:lim="400000"/>
          </w14:textOutline>
        </w:rPr>
      </w:pPr>
    </w:p>
    <w:p>
      <w:pPr>
        <w:pStyle w:val="Normal.0"/>
        <w:jc w:val="both"/>
        <w:rPr>
          <w:sz w:val="22"/>
          <w:szCs w:val="22"/>
          <w14:textOutline w14:w="12700" w14:cap="flat">
            <w14:noFill/>
            <w14:miter w14:lim="400000"/>
          </w14:textOutline>
        </w:rPr>
      </w:pPr>
      <w:r>
        <w:rPr>
          <w:sz w:val="22"/>
          <w:szCs w:val="22"/>
          <w:rtl w:val="0"/>
          <w:lang w:val="it-IT"/>
          <w14:textOutline w14:w="12700" w14:cap="flat">
            <w14:noFill/>
            <w14:miter w14:lim="400000"/>
          </w14:textOutline>
        </w:rPr>
        <w:t>I plus dell</w:t>
      </w:r>
      <w:r>
        <w:rPr>
          <w:sz w:val="22"/>
          <w:szCs w:val="22"/>
          <w:rtl w:val="0"/>
          <w:lang w:val="it-IT"/>
          <w14:textOutline w14:w="12700" w14:cap="flat">
            <w14:noFill/>
            <w14:miter w14:lim="400000"/>
          </w14:textOutline>
        </w:rPr>
        <w:t>’</w:t>
      </w:r>
      <w:r>
        <w:rPr>
          <w:sz w:val="22"/>
          <w:szCs w:val="22"/>
          <w:rtl w:val="0"/>
          <w:lang w:val="it-IT"/>
          <w14:textOutline w14:w="12700" w14:cap="flat">
            <w14:noFill/>
            <w14:miter w14:lim="400000"/>
          </w14:textOutline>
        </w:rPr>
        <w:t xml:space="preserve">offerta sul Giappone di Kel 12 saranno presentati </w:t>
      </w:r>
      <w:r>
        <w:rPr>
          <w:b w:val="1"/>
          <w:bCs w:val="1"/>
          <w:sz w:val="22"/>
          <w:szCs w:val="22"/>
          <w:rtl w:val="0"/>
          <w:lang w:val="it-IT"/>
          <w14:textOutline w14:w="12700" w14:cap="flat">
            <w14:noFill/>
            <w14:miter w14:lim="400000"/>
          </w14:textOutline>
        </w:rPr>
        <w:t xml:space="preserve">questa sera a Milano presso Palazzo Castiglioni, in collaborazione con JNTO Ente Nazionale del Turismo Giapponese, Lufthansa Group e Europ Assistance. </w:t>
      </w:r>
      <w:r>
        <w:rPr>
          <w:sz w:val="22"/>
          <w:szCs w:val="22"/>
          <w:rtl w:val="0"/>
          <w:lang w:val="it-IT"/>
          <w14:textOutline w14:w="12700" w14:cap="flat">
            <w14:noFill/>
            <w14:miter w14:lim="400000"/>
          </w14:textOutline>
        </w:rPr>
        <w:t>La presentazione va ad arricchire i contenuti del roadshow promosso da JNTO in Italia che, dopo due tappe gi</w:t>
      </w:r>
      <w:r>
        <w:rPr>
          <w:sz w:val="22"/>
          <w:szCs w:val="22"/>
          <w:rtl w:val="0"/>
          <w:lang w:val="it-IT"/>
          <w14:textOutline w14:w="12700" w14:cap="flat">
            <w14:noFill/>
            <w14:miter w14:lim="400000"/>
          </w14:textOutline>
        </w:rPr>
        <w:t xml:space="preserve">à </w:t>
      </w:r>
      <w:r>
        <w:rPr>
          <w:sz w:val="22"/>
          <w:szCs w:val="22"/>
          <w:rtl w:val="0"/>
          <w:lang w:val="it-IT"/>
          <w14:textOutline w14:w="12700" w14:cap="flat">
            <w14:noFill/>
            <w14:miter w14:lim="400000"/>
          </w14:textOutline>
        </w:rPr>
        <w:t>tenutesi a Roma e Ancona, proseguir</w:t>
      </w:r>
      <w:r>
        <w:rPr>
          <w:sz w:val="22"/>
          <w:szCs w:val="22"/>
          <w:rtl w:val="0"/>
          <w:lang w:val="it-IT"/>
          <w14:textOutline w14:w="12700" w14:cap="flat">
            <w14:noFill/>
            <w14:miter w14:lim="400000"/>
          </w14:textOutline>
        </w:rPr>
        <w:t xml:space="preserve">à </w:t>
      </w:r>
      <w:r>
        <w:rPr>
          <w:sz w:val="22"/>
          <w:szCs w:val="22"/>
          <w:rtl w:val="0"/>
          <w:lang w:val="it-IT"/>
          <w14:textOutline w14:w="12700" w14:cap="flat">
            <w14:noFill/>
            <w14:miter w14:lim="400000"/>
          </w14:textOutline>
        </w:rPr>
        <w:t>il 24 gennaio a Trento e il 25 gennaio a Modena.</w:t>
      </w:r>
    </w:p>
    <w:p>
      <w:pPr>
        <w:pStyle w:val="Normal.0"/>
        <w:jc w:val="both"/>
        <w:rPr>
          <w:i w:val="1"/>
          <w:iCs w:val="1"/>
          <w:sz w:val="22"/>
          <w:szCs w:val="22"/>
          <w14:textOutline w14:w="12700" w14:cap="flat">
            <w14:noFill/>
            <w14:miter w14:lim="400000"/>
          </w14:textOutline>
        </w:rPr>
      </w:pPr>
    </w:p>
    <w:p>
      <w:pPr>
        <w:pStyle w:val="Normal.0"/>
        <w:rPr>
          <w:outline w:val="0"/>
          <w:color w:val="bb1f3e"/>
          <w:sz w:val="20"/>
          <w:szCs w:val="20"/>
          <w:u w:val="single" w:color="bb1f3e"/>
          <w14:textFill>
            <w14:solidFill>
              <w14:srgbClr w14:val="BB1F3E"/>
            </w14:solidFill>
          </w14:textFill>
        </w:rPr>
      </w:pPr>
    </w:p>
    <w:p>
      <w:pPr>
        <w:pStyle w:val="Normal.0"/>
        <w:shd w:val="clear" w:color="auto" w:fill="ffffff"/>
        <w:jc w:val="both"/>
        <w:rPr>
          <w:b w:val="1"/>
          <w:bCs w:val="1"/>
          <w:outline w:val="0"/>
          <w:color w:val="bb1f3e"/>
          <w:sz w:val="18"/>
          <w:szCs w:val="18"/>
          <w:u w:color="bb1f3e"/>
          <w14:textFill>
            <w14:solidFill>
              <w14:srgbClr w14:val="BB1F3E"/>
            </w14:solidFill>
          </w14:textFill>
        </w:rPr>
      </w:pPr>
      <w:r>
        <w:rPr>
          <w:b w:val="1"/>
          <w:bCs w:val="1"/>
          <w:outline w:val="0"/>
          <w:color w:val="bb1f3e"/>
          <w:sz w:val="18"/>
          <w:szCs w:val="18"/>
          <w:u w:color="bb1f3e"/>
          <w:rtl w:val="0"/>
          <w:lang w:val="it-IT"/>
          <w14:textFill>
            <w14:solidFill>
              <w14:srgbClr w14:val="BB1F3E"/>
            </w14:solidFill>
          </w14:textFill>
        </w:rPr>
        <w:t>Per informazioni alla stampa: Ferdeghini Comunicazione Srl</w:t>
      </w:r>
    </w:p>
    <w:p>
      <w:pPr>
        <w:pStyle w:val="Normal.0"/>
        <w:shd w:val="clear" w:color="auto" w:fill="ffffff"/>
        <w:jc w:val="both"/>
        <w:rPr>
          <w:outline w:val="0"/>
          <w:color w:val="bb1f3e"/>
          <w:sz w:val="18"/>
          <w:szCs w:val="18"/>
          <w:u w:color="bb1f3e"/>
          <w14:textFill>
            <w14:solidFill>
              <w14:srgbClr w14:val="BB1F3E"/>
            </w14:solidFill>
          </w14:textFill>
        </w:rPr>
      </w:pPr>
    </w:p>
    <w:p>
      <w:pPr>
        <w:pStyle w:val="Normal.0"/>
        <w:shd w:val="clear" w:color="auto" w:fill="ffffff"/>
        <w:jc w:val="both"/>
        <w:rPr>
          <w:b w:val="1"/>
          <w:bCs w:val="1"/>
          <w:i w:val="1"/>
          <w:iCs w:val="1"/>
          <w:outline w:val="0"/>
          <w:color w:val="bb1f3e"/>
          <w:sz w:val="18"/>
          <w:szCs w:val="18"/>
          <w:u w:color="bb1f3e"/>
          <w14:textFill>
            <w14:solidFill>
              <w14:srgbClr w14:val="BB1F3E"/>
            </w14:solidFill>
          </w14:textFill>
        </w:rPr>
      </w:pPr>
      <w:r>
        <w:rPr>
          <w:b w:val="1"/>
          <w:bCs w:val="1"/>
          <w:i w:val="1"/>
          <w:iCs w:val="1"/>
          <w:outline w:val="0"/>
          <w:color w:val="bb1f3e"/>
          <w:sz w:val="18"/>
          <w:szCs w:val="18"/>
          <w:u w:color="bb1f3e"/>
          <w:rtl w:val="0"/>
          <w:lang w:val="it-IT"/>
          <w14:textFill>
            <w14:solidFill>
              <w14:srgbClr w14:val="BB1F3E"/>
            </w14:solidFill>
          </w14:textFill>
        </w:rPr>
        <w:t>Sara Ferdeghini</w:t>
      </w:r>
    </w:p>
    <w:p>
      <w:pPr>
        <w:pStyle w:val="Normal.0"/>
        <w:shd w:val="clear" w:color="auto" w:fill="ffffff"/>
        <w:jc w:val="both"/>
        <w:rPr>
          <w:rStyle w:val="Nessuno"/>
          <w:outline w:val="0"/>
          <w:color w:val="bb1f3e"/>
          <w:u w:color="bb1f3e"/>
          <w14:textFill>
            <w14:solidFill>
              <w14:srgbClr w14:val="BB1F3E"/>
            </w14:solidFill>
          </w14:textFill>
        </w:rPr>
      </w:pPr>
      <w:r>
        <w:rPr>
          <w:rStyle w:val="Hyperlink.0"/>
        </w:rPr>
        <w:fldChar w:fldCharType="begin" w:fldLock="0"/>
      </w:r>
      <w:r>
        <w:rPr>
          <w:rStyle w:val="Hyperlink.0"/>
        </w:rPr>
        <w:instrText xml:space="preserve"> HYPERLINK "mailto:sara@ferdeghinicomunicazione.it"</w:instrText>
      </w:r>
      <w:r>
        <w:rPr>
          <w:rStyle w:val="Hyperlink.0"/>
        </w:rPr>
        <w:fldChar w:fldCharType="separate" w:fldLock="0"/>
      </w:r>
      <w:r>
        <w:rPr>
          <w:rStyle w:val="Hyperlink.0"/>
          <w:rtl w:val="0"/>
          <w:lang w:val="it-IT"/>
        </w:rPr>
        <w:t>sara@ferdeghinicomunicazione.it</w:t>
      </w:r>
      <w:r>
        <w:rPr/>
        <w:fldChar w:fldCharType="end" w:fldLock="0"/>
      </w:r>
      <w:r>
        <w:rPr>
          <w:rStyle w:val="Nessuno"/>
          <w:sz w:val="18"/>
          <w:szCs w:val="18"/>
          <w:rtl w:val="0"/>
          <w:lang w:val="it-IT"/>
        </w:rPr>
        <w:t>, cell: 335.7488592</w:t>
      </w:r>
    </w:p>
    <w:p>
      <w:pPr>
        <w:pStyle w:val="Normal.0"/>
        <w:shd w:val="clear" w:color="auto" w:fill="ffffff"/>
        <w:jc w:val="both"/>
        <w:rPr>
          <w:rStyle w:val="Nessuno"/>
          <w:b w:val="1"/>
          <w:bCs w:val="1"/>
          <w:i w:val="1"/>
          <w:iCs w:val="1"/>
          <w:outline w:val="0"/>
          <w:color w:val="bb1f3e"/>
          <w:sz w:val="18"/>
          <w:szCs w:val="18"/>
          <w:u w:color="bb1f3e"/>
          <w14:textFill>
            <w14:solidFill>
              <w14:srgbClr w14:val="BB1F3E"/>
            </w14:solidFill>
          </w14:textFill>
        </w:rPr>
      </w:pPr>
      <w:r>
        <w:rPr>
          <w:rStyle w:val="Nessuno"/>
          <w:b w:val="1"/>
          <w:bCs w:val="1"/>
          <w:i w:val="1"/>
          <w:iCs w:val="1"/>
          <w:outline w:val="0"/>
          <w:color w:val="bb1f3e"/>
          <w:sz w:val="18"/>
          <w:szCs w:val="18"/>
          <w:u w:color="bb1f3e"/>
          <w:rtl w:val="0"/>
          <w:lang w:val="it-IT"/>
          <w14:textFill>
            <w14:solidFill>
              <w14:srgbClr w14:val="BB1F3E"/>
            </w14:solidFill>
          </w14:textFill>
        </w:rPr>
        <w:t>Veronica Cappennani</w:t>
      </w:r>
    </w:p>
    <w:p>
      <w:pPr>
        <w:pStyle w:val="Normal.0"/>
        <w:shd w:val="clear" w:color="auto" w:fill="ffffff"/>
        <w:jc w:val="both"/>
        <w:rPr>
          <w:rStyle w:val="Nessuno"/>
          <w:sz w:val="18"/>
          <w:szCs w:val="18"/>
        </w:rPr>
      </w:pPr>
      <w:r>
        <w:rPr>
          <w:rStyle w:val="Hyperlink.0"/>
        </w:rPr>
        <w:fldChar w:fldCharType="begin" w:fldLock="0"/>
      </w:r>
      <w:r>
        <w:rPr>
          <w:rStyle w:val="Hyperlink.0"/>
        </w:rPr>
        <w:instrText xml:space="preserve"> HYPERLINK "mailto:cappennani@ferdeghinicomunicazione.it"</w:instrText>
      </w:r>
      <w:r>
        <w:rPr>
          <w:rStyle w:val="Hyperlink.0"/>
        </w:rPr>
        <w:fldChar w:fldCharType="separate" w:fldLock="0"/>
      </w:r>
      <w:r>
        <w:rPr>
          <w:rStyle w:val="Hyperlink.0"/>
          <w:rtl w:val="0"/>
          <w:lang w:val="it-IT"/>
        </w:rPr>
        <w:t>cappennani@ferdeghinicomunicazione.it</w:t>
      </w:r>
      <w:r>
        <w:rPr/>
        <w:fldChar w:fldCharType="end" w:fldLock="0"/>
      </w:r>
      <w:r>
        <w:rPr>
          <w:rStyle w:val="Nessuno"/>
          <w:sz w:val="18"/>
          <w:szCs w:val="18"/>
          <w:rtl w:val="0"/>
          <w:lang w:val="it-IT"/>
        </w:rPr>
        <w:t>, cell: 333.8896148</w:t>
      </w:r>
    </w:p>
    <w:p>
      <w:pPr>
        <w:pStyle w:val="Normal.0"/>
        <w:rPr>
          <w:rStyle w:val="Nessuno"/>
          <w:sz w:val="16"/>
          <w:szCs w:val="16"/>
        </w:rPr>
      </w:pPr>
    </w:p>
    <w:p>
      <w:pPr>
        <w:pStyle w:val="Normal.0"/>
        <w:rPr>
          <w:rStyle w:val="Nessuno"/>
          <w:sz w:val="16"/>
          <w:szCs w:val="16"/>
        </w:rPr>
      </w:pPr>
      <w:r>
        <w:rPr>
          <w:rStyle w:val="Nessuno"/>
          <w:sz w:val="16"/>
          <w:szCs w:val="16"/>
          <w:rtl w:val="0"/>
          <w:lang w:val="it-IT"/>
        </w:rPr>
        <w:t>************************************************************************************</w:t>
      </w:r>
    </w:p>
    <w:p>
      <w:pPr>
        <w:pStyle w:val="Normal.0"/>
        <w:jc w:val="both"/>
        <w:rPr>
          <w:rStyle w:val="Nessuno"/>
          <w:sz w:val="16"/>
          <w:szCs w:val="16"/>
        </w:rPr>
      </w:pPr>
    </w:p>
    <w:p>
      <w:pPr>
        <w:pStyle w:val="Normal.0"/>
        <w:widowControl w:val="0"/>
        <w:jc w:val="both"/>
        <w:rPr>
          <w:rStyle w:val="Nessuno"/>
          <w:sz w:val="18"/>
          <w:szCs w:val="18"/>
        </w:rPr>
      </w:pPr>
      <w:r>
        <w:rPr>
          <w:rStyle w:val="Nessuno"/>
          <w:sz w:val="18"/>
          <w:szCs w:val="18"/>
          <w:rtl w:val="0"/>
          <w:lang w:val="it-IT"/>
        </w:rPr>
        <w:t xml:space="preserve">Dal 1978 Kel 12 </w:t>
      </w:r>
      <w:r>
        <w:rPr>
          <w:rStyle w:val="Nessuno"/>
          <w:sz w:val="18"/>
          <w:szCs w:val="18"/>
          <w:rtl w:val="0"/>
          <w:lang w:val="it-IT"/>
        </w:rPr>
        <w:t xml:space="preserve">è </w:t>
      </w:r>
      <w:r>
        <w:rPr>
          <w:rStyle w:val="Nessuno"/>
          <w:sz w:val="18"/>
          <w:szCs w:val="18"/>
          <w:rtl w:val="0"/>
          <w:lang w:val="it-IT"/>
        </w:rPr>
        <w:t>Tour Operator specializzato in viaggi culturali e spedizioni in tutto il mondo L</w:t>
      </w:r>
      <w:r>
        <w:rPr>
          <w:rStyle w:val="Nessuno"/>
          <w:sz w:val="18"/>
          <w:szCs w:val="18"/>
          <w:rtl w:val="0"/>
          <w:lang w:val="it-IT"/>
        </w:rPr>
        <w:t>’</w:t>
      </w:r>
      <w:r>
        <w:rPr>
          <w:rStyle w:val="Nessuno"/>
          <w:sz w:val="18"/>
          <w:szCs w:val="18"/>
          <w:rtl w:val="0"/>
          <w:lang w:val="it-IT"/>
        </w:rPr>
        <w:t>operatore si contraddistingue sul mercato per le sue proposte di viaggi etici e sostenibili, incontri con la natura, la storia, l</w:t>
      </w:r>
      <w:r>
        <w:rPr>
          <w:rStyle w:val="Nessuno"/>
          <w:sz w:val="18"/>
          <w:szCs w:val="18"/>
          <w:rtl w:val="0"/>
          <w:lang w:val="it-IT"/>
        </w:rPr>
        <w:t>’</w:t>
      </w:r>
      <w:r>
        <w:rPr>
          <w:rStyle w:val="Nessuno"/>
          <w:sz w:val="18"/>
          <w:szCs w:val="18"/>
          <w:rtl w:val="0"/>
          <w:lang w:val="it-IT"/>
        </w:rPr>
        <w:t>arte e le persone.</w:t>
      </w:r>
    </w:p>
    <w:p>
      <w:pPr>
        <w:pStyle w:val="Normal.0"/>
        <w:widowControl w:val="0"/>
        <w:jc w:val="both"/>
      </w:pPr>
      <w:r>
        <w:rPr>
          <w:rStyle w:val="Nessuno"/>
          <w:sz w:val="18"/>
          <w:szCs w:val="18"/>
          <w:rtl w:val="0"/>
          <w:lang w:val="it-IT"/>
        </w:rPr>
        <w:t>Nel 2018 Kel 12 viene scelto da National Geographic Expeditions come primo partner per l</w:t>
      </w:r>
      <w:r>
        <w:rPr>
          <w:rStyle w:val="Nessuno"/>
          <w:sz w:val="18"/>
          <w:szCs w:val="18"/>
          <w:rtl w:val="0"/>
          <w:lang w:val="it-IT"/>
        </w:rPr>
        <w:t>’</w:t>
      </w:r>
      <w:r>
        <w:rPr>
          <w:rStyle w:val="Nessuno"/>
          <w:sz w:val="18"/>
          <w:szCs w:val="18"/>
          <w:rtl w:val="0"/>
          <w:lang w:val="it-IT"/>
        </w:rPr>
        <w:t>Italia e l</w:t>
      </w:r>
      <w:r>
        <w:rPr>
          <w:rStyle w:val="Nessuno"/>
          <w:sz w:val="18"/>
          <w:szCs w:val="18"/>
          <w:rtl w:val="0"/>
          <w:lang w:val="it-IT"/>
        </w:rPr>
        <w:t>’</w:t>
      </w:r>
      <w:r>
        <w:rPr>
          <w:rStyle w:val="Nessuno"/>
          <w:sz w:val="18"/>
          <w:szCs w:val="18"/>
          <w:rtl w:val="0"/>
          <w:lang w:val="it-IT"/>
        </w:rPr>
        <w:t>Europa. Da questa collaborazione prendono vita viaggi di conoscenza, caratterizzati da autenticit</w:t>
      </w:r>
      <w:r>
        <w:rPr>
          <w:rStyle w:val="Nessuno"/>
          <w:sz w:val="18"/>
          <w:szCs w:val="18"/>
          <w:rtl w:val="0"/>
          <w:lang w:val="it-IT"/>
        </w:rPr>
        <w:t xml:space="preserve">à </w:t>
      </w:r>
      <w:r>
        <w:rPr>
          <w:rStyle w:val="Nessuno"/>
          <w:sz w:val="18"/>
          <w:szCs w:val="18"/>
          <w:rtl w:val="0"/>
          <w:lang w:val="it-IT"/>
        </w:rPr>
        <w:t>e sostenibilit</w:t>
      </w:r>
      <w:r>
        <w:rPr>
          <w:rStyle w:val="Nessuno"/>
          <w:sz w:val="18"/>
          <w:szCs w:val="18"/>
          <w:rtl w:val="0"/>
          <w:lang w:val="it-IT"/>
        </w:rPr>
        <w:t>à</w:t>
      </w:r>
      <w:r>
        <w:rPr>
          <w:rStyle w:val="Nessuno"/>
          <w:sz w:val="18"/>
          <w:szCs w:val="18"/>
          <w:rtl w:val="0"/>
          <w:lang w:val="it-IT"/>
        </w:rPr>
        <w:t>.</w:t>
      </w:r>
      <w:r>
        <w:rPr>
          <w:rStyle w:val="Nessuno"/>
          <w:sz w:val="18"/>
          <w:szCs w:val="18"/>
          <w:rtl w:val="0"/>
          <w:lang w:val="it-IT"/>
        </w:rPr>
        <w:t> </w:t>
      </w:r>
      <w:r>
        <w:rPr>
          <w:rStyle w:val="Nessuno"/>
          <w:sz w:val="18"/>
          <w:szCs w:val="18"/>
          <w:rtl w:val="0"/>
          <w:lang w:val="it-IT"/>
        </w:rPr>
        <w:t>Nel 2021 Kel 12 acquisisce I Viaggi di Maurizio Levi, Tour Operator specializzato in viaggi culturali e spedizioni in luoghi remoti.</w:t>
      </w:r>
      <w:r>
        <w:rPr>
          <w:rStyle w:val="Nessuno"/>
          <w:sz w:val="18"/>
          <w:szCs w:val="18"/>
          <w:rtl w:val="0"/>
          <w:lang w:val="it-IT"/>
        </w:rPr>
        <w:t> </w:t>
      </w:r>
      <w:r>
        <w:rPr>
          <w:rStyle w:val="Nessuno"/>
          <w:sz w:val="18"/>
          <w:szCs w:val="18"/>
          <w:rtl w:val="0"/>
          <w:lang w:val="it-IT"/>
        </w:rPr>
        <w:t>Nasce sul mercato un polo che si distingue per le proposte di viaggi di scoperta, insoliti e spesso unici.</w:t>
      </w:r>
    </w:p>
    <w:sectPr>
      <w:headerReference w:type="default" r:id="rId5"/>
      <w:footerReference w:type="default" r:id="rId6"/>
      <w:pgSz w:w="11900" w:h="16840" w:orient="portrait"/>
      <w:pgMar w:top="1418" w:right="1134" w:bottom="1134" w:left="1134"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sz w:val="18"/>
      <w:szCs w:val="18"/>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