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2D4E" w14:textId="77777777" w:rsidR="00B46604" w:rsidRDefault="0016759E">
      <w:pPr>
        <w:jc w:val="center"/>
        <w:rPr>
          <w:rFonts w:ascii="Verdana" w:eastAsia="Verdana" w:hAnsi="Verdana" w:cs="Verdana"/>
          <w:i/>
          <w:iCs/>
          <w:sz w:val="20"/>
          <w:szCs w:val="20"/>
        </w:rPr>
      </w:pPr>
      <w:r w:rsidRPr="00E26648">
        <w:rPr>
          <w:rFonts w:ascii="Verdana" w:hAnsi="Verdana"/>
          <w:i/>
          <w:iCs/>
          <w:sz w:val="20"/>
          <w:szCs w:val="20"/>
        </w:rPr>
        <w:t>Comunicato Stampa</w:t>
      </w:r>
    </w:p>
    <w:p w14:paraId="6A67D9CF" w14:textId="77777777" w:rsidR="00B46604" w:rsidRDefault="00B46604">
      <w:pPr>
        <w:jc w:val="center"/>
        <w:rPr>
          <w:rFonts w:ascii="Verdana" w:eastAsia="Verdana" w:hAnsi="Verdana" w:cs="Verdana"/>
          <w:i/>
          <w:iCs/>
          <w:sz w:val="20"/>
          <w:szCs w:val="20"/>
        </w:rPr>
      </w:pPr>
    </w:p>
    <w:p w14:paraId="2D1BB730" w14:textId="77777777" w:rsidR="00B46604" w:rsidRDefault="0016759E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GRUPPO GATTINONI A TTG TRAVEL EXPERIENCE</w:t>
      </w:r>
    </w:p>
    <w:p w14:paraId="1B4F6FE0" w14:textId="77777777" w:rsidR="00B46604" w:rsidRDefault="00B46604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5183AA22" w14:textId="77777777" w:rsidR="00B46604" w:rsidRDefault="00B46604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4322B850" w14:textId="1C6ED438" w:rsidR="00B46604" w:rsidRDefault="0016759E">
      <w:pPr>
        <w:pStyle w:val="Paragrafoelenco"/>
        <w:numPr>
          <w:ilvl w:val="0"/>
          <w:numId w:val="2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Appuntamento nell’unico </w:t>
      </w:r>
      <w:r w:rsidR="009305EE">
        <w:rPr>
          <w:rFonts w:ascii="Verdana" w:hAnsi="Verdana"/>
          <w:b/>
          <w:bCs/>
          <w:sz w:val="22"/>
          <w:szCs w:val="22"/>
        </w:rPr>
        <w:t xml:space="preserve">Carbon </w:t>
      </w:r>
      <w:proofErr w:type="spellStart"/>
      <w:r>
        <w:rPr>
          <w:rFonts w:ascii="Verdana" w:hAnsi="Verdana"/>
          <w:b/>
          <w:bCs/>
          <w:sz w:val="22"/>
          <w:szCs w:val="22"/>
        </w:rPr>
        <w:t>Neutral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Stand, con possibilità di interagire attivamente per l’ambiente. </w:t>
      </w:r>
    </w:p>
    <w:p w14:paraId="2605A65D" w14:textId="77777777" w:rsidR="00B46604" w:rsidRDefault="00B46604">
      <w:pPr>
        <w:pStyle w:val="Paragrafoelenco"/>
        <w:ind w:left="0"/>
        <w:rPr>
          <w:rFonts w:ascii="Verdana" w:eastAsia="Verdana" w:hAnsi="Verdana" w:cs="Verdana"/>
          <w:b/>
          <w:bCs/>
          <w:sz w:val="22"/>
          <w:szCs w:val="22"/>
        </w:rPr>
      </w:pPr>
    </w:p>
    <w:p w14:paraId="41CBF455" w14:textId="77777777" w:rsidR="00B46604" w:rsidRPr="00D67075" w:rsidRDefault="0016759E">
      <w:pPr>
        <w:pStyle w:val="Paragrafoelenco"/>
        <w:numPr>
          <w:ilvl w:val="0"/>
          <w:numId w:val="2"/>
        </w:numPr>
        <w:rPr>
          <w:rFonts w:ascii="Verdana" w:hAnsi="Verdana"/>
          <w:b/>
          <w:bCs/>
          <w:sz w:val="22"/>
          <w:szCs w:val="22"/>
        </w:rPr>
      </w:pPr>
      <w:r w:rsidRPr="00D67075">
        <w:rPr>
          <w:rFonts w:ascii="Verdana" w:hAnsi="Verdana"/>
          <w:b/>
          <w:bCs/>
          <w:sz w:val="22"/>
          <w:szCs w:val="22"/>
        </w:rPr>
        <w:t>Grande party la sera del 13 con Dj Albertino.</w:t>
      </w:r>
    </w:p>
    <w:p w14:paraId="486943B6" w14:textId="77777777" w:rsidR="00B46604" w:rsidRPr="00D67075" w:rsidRDefault="00B46604">
      <w:pPr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</w:p>
    <w:p w14:paraId="09576700" w14:textId="38BEAF12" w:rsidR="00B46604" w:rsidRDefault="0016759E">
      <w:pPr>
        <w:pStyle w:val="Paragrafoelenco"/>
        <w:numPr>
          <w:ilvl w:val="0"/>
          <w:numId w:val="2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Presentazione della programmazione 2023, con novità e </w:t>
      </w:r>
      <w:proofErr w:type="spellStart"/>
      <w:r>
        <w:rPr>
          <w:rFonts w:ascii="Verdana" w:hAnsi="Verdana"/>
          <w:b/>
          <w:bCs/>
          <w:sz w:val="22"/>
          <w:szCs w:val="22"/>
        </w:rPr>
        <w:t>promocode</w:t>
      </w:r>
      <w:proofErr w:type="spellEnd"/>
      <w:r w:rsidR="004C6445">
        <w:rPr>
          <w:rFonts w:ascii="Verdana" w:hAnsi="Verdana"/>
          <w:b/>
          <w:bCs/>
          <w:sz w:val="22"/>
          <w:szCs w:val="22"/>
        </w:rPr>
        <w:t xml:space="preserve"> per le agenzie</w:t>
      </w:r>
      <w:r>
        <w:rPr>
          <w:rFonts w:ascii="Verdana" w:hAnsi="Verdana"/>
          <w:b/>
          <w:bCs/>
          <w:sz w:val="22"/>
          <w:szCs w:val="22"/>
        </w:rPr>
        <w:t>.</w:t>
      </w:r>
    </w:p>
    <w:p w14:paraId="79172238" w14:textId="77777777" w:rsidR="00B46604" w:rsidRDefault="00B46604">
      <w:pPr>
        <w:pStyle w:val="Paragrafoelenco"/>
        <w:ind w:left="0"/>
        <w:rPr>
          <w:rFonts w:ascii="Verdana" w:eastAsia="Verdana" w:hAnsi="Verdana" w:cs="Verdana"/>
          <w:b/>
          <w:bCs/>
          <w:sz w:val="22"/>
          <w:szCs w:val="22"/>
        </w:rPr>
      </w:pPr>
    </w:p>
    <w:p w14:paraId="0788B988" w14:textId="77777777" w:rsidR="00B46604" w:rsidRDefault="0016759E">
      <w:pPr>
        <w:pStyle w:val="Paragrafoelenco"/>
        <w:numPr>
          <w:ilvl w:val="0"/>
          <w:numId w:val="2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Confronto sull’andamento dell’estate 2022.</w:t>
      </w:r>
    </w:p>
    <w:p w14:paraId="23423B33" w14:textId="77777777" w:rsidR="00B46604" w:rsidRDefault="00B46604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3EE5CE1F" w14:textId="77777777" w:rsidR="00B46604" w:rsidRDefault="00B46604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112156C1" w14:textId="6F9842DC" w:rsidR="00B46604" w:rsidRDefault="00D67075">
      <w:pPr>
        <w:jc w:val="both"/>
        <w:rPr>
          <w:rFonts w:ascii="Verdana" w:eastAsia="Verdana" w:hAnsi="Verdana" w:cs="Verdana"/>
          <w:sz w:val="20"/>
          <w:szCs w:val="20"/>
        </w:rPr>
      </w:pPr>
      <w:r w:rsidRPr="00D67075">
        <w:rPr>
          <w:rFonts w:ascii="Verdana" w:hAnsi="Verdana"/>
          <w:i/>
          <w:iCs/>
          <w:sz w:val="20"/>
          <w:szCs w:val="20"/>
        </w:rPr>
        <w:t>Milano, 06</w:t>
      </w:r>
      <w:r w:rsidR="0016759E">
        <w:rPr>
          <w:rFonts w:ascii="Verdana" w:hAnsi="Verdana"/>
          <w:i/>
          <w:iCs/>
          <w:sz w:val="20"/>
          <w:szCs w:val="20"/>
        </w:rPr>
        <w:t xml:space="preserve"> ottobre 2022. </w:t>
      </w:r>
      <w:r w:rsidR="0016759E">
        <w:rPr>
          <w:rFonts w:ascii="Verdana" w:hAnsi="Verdana"/>
          <w:sz w:val="20"/>
          <w:szCs w:val="20"/>
        </w:rPr>
        <w:t xml:space="preserve">Tutto pronto per la kermesse fieristica che richiama agenti di viaggio, player del settore e media. Gattinoni attende tutti nel primo e unico </w:t>
      </w:r>
      <w:r w:rsidR="009305EE">
        <w:rPr>
          <w:rFonts w:ascii="Verdana" w:hAnsi="Verdana"/>
          <w:sz w:val="20"/>
          <w:szCs w:val="20"/>
        </w:rPr>
        <w:t xml:space="preserve">Carbon </w:t>
      </w:r>
      <w:proofErr w:type="spellStart"/>
      <w:r w:rsidR="0016759E">
        <w:rPr>
          <w:rFonts w:ascii="Verdana" w:hAnsi="Verdana"/>
          <w:sz w:val="20"/>
          <w:szCs w:val="20"/>
        </w:rPr>
        <w:t>Neutral</w:t>
      </w:r>
      <w:proofErr w:type="spellEnd"/>
      <w:r w:rsidR="0016759E">
        <w:rPr>
          <w:rFonts w:ascii="Verdana" w:hAnsi="Verdana"/>
          <w:sz w:val="20"/>
          <w:szCs w:val="20"/>
        </w:rPr>
        <w:t xml:space="preserve"> Stand, situato nel Padiglione C3 stand 150-171.</w:t>
      </w:r>
    </w:p>
    <w:p w14:paraId="4709D546" w14:textId="77777777" w:rsidR="00B46604" w:rsidRDefault="00B4660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F47A9E2" w14:textId="5ED213FA" w:rsidR="00B46604" w:rsidRDefault="0016759E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parte dall’aspetto ambientale, con il </w:t>
      </w:r>
      <w:r w:rsidRPr="00593D95">
        <w:rPr>
          <w:rFonts w:ascii="Verdana" w:hAnsi="Verdana"/>
          <w:b/>
          <w:bCs/>
          <w:color w:val="auto"/>
          <w:sz w:val="20"/>
          <w:szCs w:val="20"/>
          <w:u w:color="FF0000"/>
        </w:rPr>
        <w:t xml:space="preserve">lancio del percorso </w:t>
      </w:r>
      <w:r w:rsidR="009305EE">
        <w:rPr>
          <w:rFonts w:ascii="Verdana" w:hAnsi="Verdana"/>
          <w:b/>
          <w:bCs/>
          <w:color w:val="auto"/>
          <w:sz w:val="20"/>
          <w:szCs w:val="20"/>
          <w:u w:color="FF0000"/>
        </w:rPr>
        <w:t xml:space="preserve">di sostenibilità aziendale </w:t>
      </w:r>
      <w:r w:rsidRPr="00593D95">
        <w:rPr>
          <w:rFonts w:ascii="Verdana" w:hAnsi="Verdana"/>
          <w:b/>
          <w:bCs/>
          <w:color w:val="auto"/>
          <w:sz w:val="20"/>
          <w:szCs w:val="20"/>
          <w:u w:color="FF0000"/>
        </w:rPr>
        <w:t xml:space="preserve">per diventare Azienda Carbon </w:t>
      </w:r>
      <w:proofErr w:type="spellStart"/>
      <w:r w:rsidRPr="00593D95">
        <w:rPr>
          <w:rFonts w:ascii="Verdana" w:hAnsi="Verdana"/>
          <w:b/>
          <w:bCs/>
          <w:color w:val="auto"/>
          <w:sz w:val="20"/>
          <w:szCs w:val="20"/>
          <w:u w:color="FF0000"/>
        </w:rPr>
        <w:t>Neutra</w:t>
      </w:r>
      <w:r w:rsidRPr="00593D95">
        <w:rPr>
          <w:rFonts w:ascii="Verdana" w:hAnsi="Verdana"/>
          <w:b/>
          <w:color w:val="auto"/>
          <w:sz w:val="20"/>
          <w:szCs w:val="20"/>
          <w:u w:color="FF0000"/>
        </w:rPr>
        <w:t>l</w:t>
      </w:r>
      <w:proofErr w:type="spellEnd"/>
      <w:r w:rsidRPr="00593D95">
        <w:rPr>
          <w:rFonts w:ascii="Verdana" w:hAnsi="Verdana"/>
          <w:color w:val="auto"/>
          <w:sz w:val="20"/>
          <w:szCs w:val="20"/>
        </w:rPr>
        <w:t xml:space="preserve"> e l’invito a tutti </w:t>
      </w:r>
      <w:r w:rsidR="009305EE">
        <w:rPr>
          <w:rFonts w:ascii="Verdana" w:hAnsi="Verdana"/>
          <w:color w:val="auto"/>
          <w:sz w:val="20"/>
          <w:szCs w:val="20"/>
        </w:rPr>
        <w:t>i</w:t>
      </w:r>
      <w:r w:rsidRPr="00593D95">
        <w:rPr>
          <w:rFonts w:ascii="Verdana" w:hAnsi="Verdana"/>
          <w:color w:val="auto"/>
          <w:sz w:val="20"/>
          <w:szCs w:val="20"/>
        </w:rPr>
        <w:t xml:space="preserve"> visitatori </w:t>
      </w:r>
      <w:r>
        <w:rPr>
          <w:rFonts w:ascii="Verdana" w:hAnsi="Verdana"/>
          <w:sz w:val="20"/>
          <w:szCs w:val="20"/>
        </w:rPr>
        <w:t>dello stand a partecipare attivamente.</w:t>
      </w:r>
    </w:p>
    <w:p w14:paraId="5B4D1991" w14:textId="6FF308F6" w:rsidR="00B46604" w:rsidRPr="00D67075" w:rsidRDefault="0016759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concetto è compensare le emissioni di anidride carbonic</w:t>
      </w:r>
      <w:r w:rsidR="009305E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insite nel fare impresa, con azioni concrete di tutela dell’ambiente e di sviluppo sociale.</w:t>
      </w:r>
      <w:r w:rsidR="009305EE">
        <w:rPr>
          <w:rFonts w:ascii="Verdana" w:hAnsi="Verdana"/>
          <w:sz w:val="20"/>
          <w:szCs w:val="20"/>
        </w:rPr>
        <w:t xml:space="preserve"> A TTG, le emissioni dello stand, certificate da una società specializzata, saranno compensate attraverso la partecipazione attiva dei visitatori, ai quali sarà </w:t>
      </w:r>
      <w:r w:rsidR="009305EE" w:rsidRPr="00D67075">
        <w:rPr>
          <w:rFonts w:ascii="Verdana" w:hAnsi="Verdana"/>
          <w:sz w:val="20"/>
          <w:szCs w:val="20"/>
        </w:rPr>
        <w:t xml:space="preserve">regalato un braccialetto in carta piantabile con un </w:t>
      </w:r>
      <w:proofErr w:type="spellStart"/>
      <w:r w:rsidR="009305EE" w:rsidRPr="00D67075">
        <w:rPr>
          <w:rFonts w:ascii="Verdana" w:hAnsi="Verdana"/>
          <w:sz w:val="20"/>
          <w:szCs w:val="20"/>
        </w:rPr>
        <w:t>QRcode</w:t>
      </w:r>
      <w:proofErr w:type="spellEnd"/>
      <w:r w:rsidR="009305EE" w:rsidRPr="00D67075">
        <w:rPr>
          <w:rFonts w:ascii="Verdana" w:hAnsi="Verdana"/>
          <w:sz w:val="20"/>
          <w:szCs w:val="20"/>
        </w:rPr>
        <w:t xml:space="preserve"> e un codice da utilizzare per aderire a uno dei progetti sostenibili certificati selezionati dal Gruppo Gattinoni. Tutti coloro che aderiranno al progetto riceveranno un certificato personalizzato con il nome, il logo dell’azienda e il progetto che hanno supportato. </w:t>
      </w:r>
      <w:r w:rsidR="00D92C24" w:rsidRPr="00D67075">
        <w:rPr>
          <w:rFonts w:ascii="Verdana" w:hAnsi="Verdana"/>
          <w:sz w:val="20"/>
          <w:szCs w:val="20"/>
        </w:rPr>
        <w:t xml:space="preserve">La strategia aziendale di Carbon </w:t>
      </w:r>
      <w:proofErr w:type="spellStart"/>
      <w:r w:rsidR="00D92C24" w:rsidRPr="00D67075">
        <w:rPr>
          <w:rFonts w:ascii="Verdana" w:hAnsi="Verdana"/>
          <w:sz w:val="20"/>
          <w:szCs w:val="20"/>
        </w:rPr>
        <w:t>Neutrality</w:t>
      </w:r>
      <w:proofErr w:type="spellEnd"/>
      <w:r w:rsidR="00D92C24" w:rsidRPr="00D67075">
        <w:rPr>
          <w:rFonts w:ascii="Verdana" w:hAnsi="Verdana"/>
          <w:sz w:val="20"/>
          <w:szCs w:val="20"/>
        </w:rPr>
        <w:t xml:space="preserve"> del Gruppo Gattinoni coinvolgerà poi tutte le business </w:t>
      </w:r>
      <w:proofErr w:type="spellStart"/>
      <w:r w:rsidR="00D92C24" w:rsidRPr="00D67075">
        <w:rPr>
          <w:rFonts w:ascii="Verdana" w:hAnsi="Verdana"/>
          <w:sz w:val="20"/>
          <w:szCs w:val="20"/>
        </w:rPr>
        <w:t>unit</w:t>
      </w:r>
      <w:proofErr w:type="spellEnd"/>
      <w:r w:rsidR="00D92C24" w:rsidRPr="00D67075">
        <w:rPr>
          <w:rFonts w:ascii="Verdana" w:hAnsi="Verdana"/>
          <w:sz w:val="20"/>
          <w:szCs w:val="20"/>
        </w:rPr>
        <w:t xml:space="preserve"> aziendali.</w:t>
      </w:r>
    </w:p>
    <w:p w14:paraId="37DAC10B" w14:textId="77777777" w:rsidR="00B46604" w:rsidRDefault="00B46604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E2C9604" w14:textId="54AF7EB8" w:rsidR="00B46604" w:rsidRDefault="0016759E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  <w:sz w:val="20"/>
          <w:szCs w:val="20"/>
        </w:rPr>
        <w:t>I 64 mq</w:t>
      </w:r>
      <w:r w:rsidR="00D92C24">
        <w:rPr>
          <w:rFonts w:ascii="Verdana" w:hAnsi="Verdana"/>
          <w:sz w:val="20"/>
          <w:szCs w:val="20"/>
        </w:rPr>
        <w:t xml:space="preserve"> dello stand al TTG</w:t>
      </w:r>
      <w:r>
        <w:rPr>
          <w:rFonts w:ascii="Verdana" w:hAnsi="Verdana"/>
          <w:sz w:val="20"/>
          <w:szCs w:val="20"/>
        </w:rPr>
        <w:t xml:space="preserve"> saranno ripartiti fra Travel, Business Travel &amp; MICE, Network.</w:t>
      </w:r>
    </w:p>
    <w:p w14:paraId="6F83FB2E" w14:textId="79D1F46B" w:rsidR="00B46604" w:rsidRPr="00D67075" w:rsidRDefault="0016759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management Gattinoni e i responsabili commerciali delle varie aree si alterneranno nei tre giorni della manifestazione per confrontarsi con agenti e imprese</w:t>
      </w:r>
      <w:r w:rsidRPr="004B6683">
        <w:rPr>
          <w:rFonts w:ascii="Verdana" w:hAnsi="Verdana"/>
          <w:sz w:val="20"/>
          <w:szCs w:val="20"/>
        </w:rPr>
        <w:t xml:space="preserve">. </w:t>
      </w:r>
      <w:r w:rsidR="006A7926" w:rsidRPr="00D67075">
        <w:rPr>
          <w:rFonts w:ascii="Verdana" w:hAnsi="Verdana"/>
          <w:b/>
          <w:sz w:val="20"/>
          <w:szCs w:val="20"/>
        </w:rPr>
        <w:t>La</w:t>
      </w:r>
      <w:r w:rsidRPr="00D67075">
        <w:rPr>
          <w:rFonts w:ascii="Verdana" w:hAnsi="Verdana"/>
          <w:b/>
          <w:sz w:val="20"/>
          <w:szCs w:val="20"/>
        </w:rPr>
        <w:t xml:space="preserve"> sera del 13 ottobre</w:t>
      </w:r>
      <w:r w:rsidRPr="00D67075">
        <w:rPr>
          <w:rFonts w:ascii="Verdana" w:hAnsi="Verdana"/>
          <w:sz w:val="20"/>
          <w:szCs w:val="20"/>
        </w:rPr>
        <w:t xml:space="preserve"> </w:t>
      </w:r>
      <w:r w:rsidR="006A7926" w:rsidRPr="00D67075">
        <w:rPr>
          <w:rFonts w:ascii="Verdana" w:hAnsi="Verdana"/>
          <w:sz w:val="20"/>
          <w:szCs w:val="20"/>
        </w:rPr>
        <w:t>si sposteranno</w:t>
      </w:r>
      <w:r w:rsidR="00D92C24" w:rsidRPr="00D67075">
        <w:rPr>
          <w:rFonts w:ascii="Verdana" w:hAnsi="Verdana"/>
          <w:sz w:val="20"/>
          <w:szCs w:val="20"/>
        </w:rPr>
        <w:t xml:space="preserve"> al Rock Island per una </w:t>
      </w:r>
      <w:r w:rsidRPr="00D67075">
        <w:rPr>
          <w:rFonts w:ascii="Verdana" w:hAnsi="Verdana"/>
          <w:sz w:val="20"/>
          <w:szCs w:val="20"/>
        </w:rPr>
        <w:t>serata di puro entertainment, su invito</w:t>
      </w:r>
      <w:r w:rsidR="006A7926" w:rsidRPr="00D67075">
        <w:rPr>
          <w:rFonts w:ascii="Verdana" w:hAnsi="Verdana"/>
          <w:sz w:val="20"/>
          <w:szCs w:val="20"/>
        </w:rPr>
        <w:t>,</w:t>
      </w:r>
      <w:r w:rsidR="00D92C24" w:rsidRPr="00D67075">
        <w:rPr>
          <w:rFonts w:ascii="Verdana" w:hAnsi="Verdana"/>
          <w:sz w:val="20"/>
          <w:szCs w:val="20"/>
        </w:rPr>
        <w:t xml:space="preserve"> che dopo la</w:t>
      </w:r>
      <w:r w:rsidR="00D67075">
        <w:rPr>
          <w:rFonts w:ascii="Verdana" w:hAnsi="Verdana"/>
          <w:sz w:val="20"/>
          <w:szCs w:val="20"/>
        </w:rPr>
        <w:t xml:space="preserve"> cena a buffet e</w:t>
      </w:r>
      <w:r w:rsidR="00D92C24" w:rsidRPr="00D67075">
        <w:rPr>
          <w:rFonts w:ascii="Verdana" w:hAnsi="Verdana"/>
          <w:sz w:val="20"/>
          <w:szCs w:val="20"/>
        </w:rPr>
        <w:t xml:space="preserve"> </w:t>
      </w:r>
      <w:proofErr w:type="spellStart"/>
      <w:r w:rsidRPr="00D67075">
        <w:rPr>
          <w:rFonts w:ascii="Verdana" w:hAnsi="Verdana"/>
          <w:sz w:val="20"/>
          <w:szCs w:val="20"/>
        </w:rPr>
        <w:t>speech</w:t>
      </w:r>
      <w:proofErr w:type="spellEnd"/>
      <w:r w:rsidRPr="00D67075">
        <w:rPr>
          <w:rFonts w:ascii="Verdana" w:hAnsi="Verdana"/>
          <w:sz w:val="20"/>
          <w:szCs w:val="20"/>
        </w:rPr>
        <w:t xml:space="preserve"> del Presidente </w:t>
      </w:r>
      <w:r w:rsidR="004C6445" w:rsidRPr="00D67075">
        <w:rPr>
          <w:rFonts w:ascii="Verdana" w:hAnsi="Verdana"/>
          <w:sz w:val="20"/>
          <w:szCs w:val="20"/>
        </w:rPr>
        <w:t xml:space="preserve">Franco </w:t>
      </w:r>
      <w:r w:rsidRPr="00D67075">
        <w:rPr>
          <w:rFonts w:ascii="Verdana" w:hAnsi="Verdana"/>
          <w:sz w:val="20"/>
          <w:szCs w:val="20"/>
        </w:rPr>
        <w:t xml:space="preserve">Gattinoni, </w:t>
      </w:r>
      <w:r w:rsidR="00D92C24" w:rsidRPr="00D67075">
        <w:rPr>
          <w:rFonts w:ascii="Verdana" w:hAnsi="Verdana"/>
          <w:sz w:val="20"/>
          <w:szCs w:val="20"/>
        </w:rPr>
        <w:t>sarà animata</w:t>
      </w:r>
      <w:r w:rsidRPr="00D67075">
        <w:rPr>
          <w:rFonts w:ascii="Verdana" w:hAnsi="Verdana"/>
          <w:sz w:val="20"/>
          <w:szCs w:val="20"/>
        </w:rPr>
        <w:t xml:space="preserve"> </w:t>
      </w:r>
      <w:r w:rsidR="00D92C24" w:rsidRPr="00D67075">
        <w:rPr>
          <w:rFonts w:ascii="Verdana" w:hAnsi="Verdana"/>
          <w:sz w:val="20"/>
          <w:szCs w:val="20"/>
        </w:rPr>
        <w:t>da dj</w:t>
      </w:r>
      <w:r w:rsidRPr="00D67075">
        <w:rPr>
          <w:rFonts w:ascii="Verdana" w:hAnsi="Verdana"/>
          <w:sz w:val="20"/>
          <w:szCs w:val="20"/>
        </w:rPr>
        <w:t xml:space="preserve"> Albertino.</w:t>
      </w:r>
    </w:p>
    <w:p w14:paraId="35480AD9" w14:textId="77777777" w:rsidR="00B46604" w:rsidRDefault="00B46604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7D4F97B" w14:textId="77777777" w:rsidR="00B46604" w:rsidRPr="00593D95" w:rsidRDefault="0016759E">
      <w:pPr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La fiera è anche l’occasione per fare </w:t>
      </w:r>
      <w:r w:rsidRPr="00593D95">
        <w:rPr>
          <w:rFonts w:ascii="Verdana" w:hAnsi="Verdana"/>
          <w:b/>
          <w:bCs/>
          <w:color w:val="auto"/>
          <w:sz w:val="20"/>
          <w:szCs w:val="20"/>
          <w:u w:color="FF0000"/>
        </w:rPr>
        <w:t>il punto sull’andamento della stagione estiva 2022.</w:t>
      </w:r>
    </w:p>
    <w:p w14:paraId="3073A493" w14:textId="77777777" w:rsidR="00B46604" w:rsidRDefault="0016759E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network, come tutto il mercato, hanno avuto un recupero in progressione; partito in febbraio-marzo, è aumentato con i Ponti di Pasqua, è cresciuto e si è sviluppato in estate, specialmente in luglio e settembre. Il network Gattinoni si è attestato, come dato estivo, su un -7% rispetto all’estate 2019, con valori anche a segno positivo per alcune agenzie che hanno saputo sfruttare al meglio strumenti e iniziative del network.  Il nord-ovest ha performato con più risultati, il fenomeno geo-distributivo è stato coerente con i comportamenti dei consumatori nel Belpaese.</w:t>
      </w:r>
    </w:p>
    <w:p w14:paraId="5F7D5A6A" w14:textId="77777777" w:rsidR="00B46604" w:rsidRDefault="00B4660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7028B7E" w14:textId="77777777" w:rsidR="00B46604" w:rsidRDefault="0016759E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durata della vacanza è leggermente diminuita rispetto al periodo </w:t>
      </w:r>
      <w:proofErr w:type="spellStart"/>
      <w:r>
        <w:rPr>
          <w:rFonts w:ascii="Verdana" w:hAnsi="Verdana"/>
          <w:sz w:val="20"/>
          <w:szCs w:val="20"/>
        </w:rPr>
        <w:t>pre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Covid</w:t>
      </w:r>
      <w:proofErr w:type="spellEnd"/>
      <w:r>
        <w:rPr>
          <w:rFonts w:ascii="Verdana" w:hAnsi="Verdana"/>
          <w:sz w:val="20"/>
          <w:szCs w:val="20"/>
        </w:rPr>
        <w:t xml:space="preserve"> ma per contro è aumentata la frequenza, considerando che le persone nutrivano un forte bisogno di tornare liberamente a spostarsi e a viaggiare. La destinazione regina è stata il Mar Rosso egiziano; in ambito lungo raggio le mete più prenotate all’interno del network sono state Maldive, Repubblica </w:t>
      </w:r>
      <w:r>
        <w:rPr>
          <w:rFonts w:ascii="Verdana" w:hAnsi="Verdana"/>
          <w:sz w:val="20"/>
          <w:szCs w:val="20"/>
        </w:rPr>
        <w:lastRenderedPageBreak/>
        <w:t>Dominicana, Zanzibar e Madagascar. Sul corto raggio l’Italia e le sue isole hanno fatto meglio di Grecia e Spagna (Baleari e Canarie), conquistando per la prima volta il podio delle preferenze.</w:t>
      </w:r>
    </w:p>
    <w:p w14:paraId="67AE4BB2" w14:textId="77777777" w:rsidR="00B46604" w:rsidRDefault="00B46604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49ACD39" w14:textId="3E16BAC6" w:rsidR="00B46604" w:rsidRDefault="0016759E">
      <w:pPr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Commenta </w:t>
      </w:r>
      <w:r>
        <w:rPr>
          <w:rFonts w:ascii="Verdana" w:hAnsi="Verdana"/>
          <w:b/>
          <w:bCs/>
          <w:sz w:val="20"/>
          <w:szCs w:val="20"/>
        </w:rPr>
        <w:t>Sergio Testi, Direttore Generale Gruppo Gattinoni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i/>
          <w:iCs/>
          <w:sz w:val="20"/>
          <w:szCs w:val="20"/>
        </w:rPr>
        <w:t>“È giusto comparare le performance con il 2019 ma è altrettanto importante guardare al presente e</w:t>
      </w:r>
      <w:r w:rsidR="004C6445">
        <w:rPr>
          <w:rFonts w:ascii="Verdana" w:hAnsi="Verdana"/>
          <w:i/>
          <w:iCs/>
          <w:sz w:val="20"/>
          <w:szCs w:val="20"/>
        </w:rPr>
        <w:t>,</w:t>
      </w:r>
      <w:r>
        <w:rPr>
          <w:rFonts w:ascii="Verdana" w:hAnsi="Verdana"/>
          <w:i/>
          <w:iCs/>
          <w:sz w:val="20"/>
          <w:szCs w:val="20"/>
        </w:rPr>
        <w:t xml:space="preserve"> soprattutto</w:t>
      </w:r>
      <w:r w:rsidR="004C6445">
        <w:rPr>
          <w:rFonts w:ascii="Verdana" w:hAnsi="Verdana"/>
          <w:i/>
          <w:iCs/>
          <w:sz w:val="20"/>
          <w:szCs w:val="20"/>
        </w:rPr>
        <w:t>,</w:t>
      </w:r>
      <w:r>
        <w:rPr>
          <w:rFonts w:ascii="Verdana" w:hAnsi="Verdana"/>
          <w:i/>
          <w:iCs/>
          <w:sz w:val="20"/>
          <w:szCs w:val="20"/>
        </w:rPr>
        <w:t xml:space="preserve"> al futuro. Il cliente è cambiato e cambierà ancora molto, e soltanto le agenzie innovative, con multicanalità di vendita e di servizi riusciranno a garantirsi importanti quote di mercato sugli anni </w:t>
      </w:r>
      <w:r w:rsidR="004C6445">
        <w:rPr>
          <w:rFonts w:ascii="Verdana" w:hAnsi="Verdana"/>
          <w:i/>
          <w:iCs/>
          <w:sz w:val="20"/>
          <w:szCs w:val="20"/>
        </w:rPr>
        <w:t>che verranno</w:t>
      </w:r>
      <w:r>
        <w:rPr>
          <w:rFonts w:ascii="Verdana" w:hAnsi="Verdana"/>
          <w:i/>
          <w:iCs/>
          <w:sz w:val="20"/>
          <w:szCs w:val="20"/>
        </w:rPr>
        <w:t>.”</w:t>
      </w:r>
    </w:p>
    <w:p w14:paraId="61BFCA36" w14:textId="77777777" w:rsidR="00B46604" w:rsidRDefault="00B46604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5BD76E6" w14:textId="09081141" w:rsidR="00B46604" w:rsidRDefault="00D92C2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</w:t>
      </w:r>
      <w:r w:rsidR="0016759E">
        <w:rPr>
          <w:rFonts w:ascii="Verdana" w:hAnsi="Verdana"/>
          <w:sz w:val="20"/>
          <w:szCs w:val="20"/>
        </w:rPr>
        <w:t xml:space="preserve"> domanda di viaggi da parte dei consumatori continua infatti a crescere, con numeriche ormai molto simili a quelle del 2019.</w:t>
      </w:r>
    </w:p>
    <w:p w14:paraId="20872402" w14:textId="77777777" w:rsidR="00B46604" w:rsidRDefault="0016759E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Capitali e grandi città tornano ad attrarre per Immacolata, Capodanno, Epifania e Carnevale; Oceano Indiano, Caraibi e una parte dell’Africa si riconfermano mete per la prossima stagione.</w:t>
      </w:r>
    </w:p>
    <w:p w14:paraId="7B7D1B04" w14:textId="77777777" w:rsidR="00B46604" w:rsidRDefault="00B4660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98274CC" w14:textId="4010C7E9" w:rsidR="00B46604" w:rsidRPr="00593D95" w:rsidRDefault="0016759E">
      <w:pPr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In questo quadro, la</w:t>
      </w:r>
      <w:r>
        <w:rPr>
          <w:rFonts w:ascii="Verdana" w:hAnsi="Verdana"/>
          <w:b/>
          <w:bCs/>
          <w:sz w:val="20"/>
          <w:szCs w:val="20"/>
        </w:rPr>
        <w:t xml:space="preserve"> fiera è il contesto ideale per </w:t>
      </w:r>
      <w:r w:rsidRPr="00593D95">
        <w:rPr>
          <w:rFonts w:ascii="Verdana" w:hAnsi="Verdana"/>
          <w:b/>
          <w:bCs/>
          <w:color w:val="auto"/>
          <w:sz w:val="20"/>
          <w:szCs w:val="20"/>
          <w:u w:color="FF0000"/>
        </w:rPr>
        <w:t xml:space="preserve">annunciare le </w:t>
      </w:r>
      <w:r w:rsidR="004C6445">
        <w:rPr>
          <w:rFonts w:ascii="Verdana" w:hAnsi="Verdana"/>
          <w:b/>
          <w:bCs/>
          <w:color w:val="auto"/>
          <w:sz w:val="20"/>
          <w:szCs w:val="20"/>
          <w:u w:color="FF0000"/>
        </w:rPr>
        <w:t xml:space="preserve">tantissime novità in ambito </w:t>
      </w:r>
      <w:r w:rsidRPr="00593D95">
        <w:rPr>
          <w:rFonts w:ascii="Verdana" w:hAnsi="Verdana"/>
          <w:b/>
          <w:bCs/>
          <w:color w:val="auto"/>
          <w:sz w:val="20"/>
          <w:szCs w:val="20"/>
          <w:u w:color="FF0000"/>
        </w:rPr>
        <w:t xml:space="preserve">programmazioni </w:t>
      </w:r>
      <w:r w:rsidR="004C6445">
        <w:rPr>
          <w:rFonts w:ascii="Verdana" w:hAnsi="Verdana"/>
          <w:b/>
          <w:bCs/>
          <w:color w:val="auto"/>
          <w:sz w:val="20"/>
          <w:szCs w:val="20"/>
          <w:u w:color="FF0000"/>
        </w:rPr>
        <w:t xml:space="preserve">prodotto 2022 - </w:t>
      </w:r>
      <w:r w:rsidRPr="00593D95">
        <w:rPr>
          <w:rFonts w:ascii="Verdana" w:hAnsi="Verdana"/>
          <w:b/>
          <w:bCs/>
          <w:color w:val="auto"/>
          <w:sz w:val="20"/>
          <w:szCs w:val="20"/>
          <w:u w:color="FF0000"/>
        </w:rPr>
        <w:t xml:space="preserve">2023, e </w:t>
      </w:r>
      <w:r w:rsidR="004C6445">
        <w:rPr>
          <w:rFonts w:ascii="Verdana" w:hAnsi="Verdana"/>
          <w:b/>
          <w:bCs/>
          <w:color w:val="auto"/>
          <w:sz w:val="20"/>
          <w:szCs w:val="20"/>
          <w:u w:color="FF0000"/>
        </w:rPr>
        <w:t>per distribuire un</w:t>
      </w:r>
      <w:r w:rsidR="004C6445" w:rsidRPr="00593D95">
        <w:rPr>
          <w:rFonts w:ascii="Verdana" w:hAnsi="Verdana"/>
          <w:b/>
          <w:bCs/>
          <w:color w:val="auto"/>
          <w:sz w:val="20"/>
          <w:szCs w:val="20"/>
          <w:u w:color="FF0000"/>
        </w:rPr>
        <w:t xml:space="preserve"> </w:t>
      </w:r>
      <w:proofErr w:type="spellStart"/>
      <w:r w:rsidRPr="00593D95">
        <w:rPr>
          <w:rFonts w:ascii="Verdana" w:hAnsi="Verdana"/>
          <w:b/>
          <w:bCs/>
          <w:color w:val="auto"/>
          <w:sz w:val="20"/>
          <w:szCs w:val="20"/>
          <w:u w:color="FF0000"/>
        </w:rPr>
        <w:t>promocode</w:t>
      </w:r>
      <w:proofErr w:type="spellEnd"/>
      <w:r w:rsidRPr="00593D95">
        <w:rPr>
          <w:rFonts w:ascii="Verdana" w:hAnsi="Verdana"/>
          <w:b/>
          <w:bCs/>
          <w:color w:val="auto"/>
          <w:sz w:val="20"/>
          <w:szCs w:val="20"/>
          <w:u w:color="FF0000"/>
        </w:rPr>
        <w:t xml:space="preserve"> riservato alle agenzie</w:t>
      </w:r>
      <w:r w:rsidR="004C6445">
        <w:rPr>
          <w:rFonts w:ascii="Verdana" w:hAnsi="Verdana"/>
          <w:b/>
          <w:bCs/>
          <w:color w:val="auto"/>
          <w:sz w:val="20"/>
          <w:szCs w:val="20"/>
          <w:u w:color="FF0000"/>
        </w:rPr>
        <w:t xml:space="preserve"> per incentivare le prenotazioni sulla piattaforma Gattinoni</w:t>
      </w:r>
      <w:r w:rsidRPr="00593D95">
        <w:rPr>
          <w:rFonts w:ascii="Verdana" w:hAnsi="Verdana"/>
          <w:b/>
          <w:bCs/>
          <w:color w:val="auto"/>
          <w:sz w:val="20"/>
          <w:szCs w:val="20"/>
          <w:u w:color="FF0000"/>
        </w:rPr>
        <w:t>.</w:t>
      </w:r>
    </w:p>
    <w:p w14:paraId="3A66A2F0" w14:textId="77777777" w:rsidR="00B46604" w:rsidRDefault="00B4660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E85B1A0" w14:textId="1BCA6EFE" w:rsidR="00B46604" w:rsidRDefault="0016759E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All’interno dello stand le agenzie troveranno postazioni con tablet per navigare fra le novità </w:t>
      </w:r>
      <w:r w:rsidR="004C6445">
        <w:rPr>
          <w:rFonts w:ascii="Verdana" w:hAnsi="Verdana"/>
          <w:sz w:val="20"/>
          <w:szCs w:val="20"/>
        </w:rPr>
        <w:t xml:space="preserve">inverno 2022 e primavera </w:t>
      </w:r>
      <w:r>
        <w:rPr>
          <w:rFonts w:ascii="Verdana" w:hAnsi="Verdana"/>
          <w:sz w:val="20"/>
          <w:szCs w:val="20"/>
        </w:rPr>
        <w:t xml:space="preserve">2023 di prodotto. </w:t>
      </w:r>
    </w:p>
    <w:p w14:paraId="39FBF1D6" w14:textId="0A5758D0" w:rsidR="00B46604" w:rsidRDefault="0016759E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Catalogo </w:t>
      </w:r>
      <w:proofErr w:type="spellStart"/>
      <w:r>
        <w:rPr>
          <w:rFonts w:ascii="Verdana" w:hAnsi="Verdana"/>
          <w:b/>
          <w:bCs/>
          <w:sz w:val="20"/>
          <w:szCs w:val="20"/>
        </w:rPr>
        <w:t>Selected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Mare Estero</w:t>
      </w:r>
      <w:r>
        <w:rPr>
          <w:rFonts w:ascii="Verdana" w:hAnsi="Verdana"/>
          <w:sz w:val="20"/>
          <w:szCs w:val="20"/>
        </w:rPr>
        <w:t xml:space="preserve">: catalogo digitale con 72 strutture dislocate in Mar Rosso, Canarie, </w:t>
      </w:r>
      <w:r w:rsidR="00836564">
        <w:rPr>
          <w:rFonts w:ascii="Verdana" w:hAnsi="Verdana"/>
          <w:sz w:val="20"/>
          <w:szCs w:val="20"/>
        </w:rPr>
        <w:t xml:space="preserve">Repubblica Dominicana </w:t>
      </w:r>
      <w:r>
        <w:rPr>
          <w:rFonts w:ascii="Verdana" w:hAnsi="Verdana"/>
          <w:sz w:val="20"/>
          <w:szCs w:val="20"/>
        </w:rPr>
        <w:t xml:space="preserve">e Messico. </w:t>
      </w:r>
      <w:r w:rsidR="00836564">
        <w:rPr>
          <w:rFonts w:ascii="Verdana" w:hAnsi="Verdana"/>
          <w:sz w:val="20"/>
          <w:szCs w:val="20"/>
        </w:rPr>
        <w:t xml:space="preserve">Sconto </w:t>
      </w:r>
      <w:r>
        <w:rPr>
          <w:rFonts w:ascii="Verdana" w:hAnsi="Verdana"/>
          <w:sz w:val="20"/>
          <w:szCs w:val="20"/>
        </w:rPr>
        <w:t>per la prenotazione anticipata e riduzioni per le famiglie con bambini.</w:t>
      </w:r>
    </w:p>
    <w:p w14:paraId="117966C0" w14:textId="3D73FC84" w:rsidR="00B46604" w:rsidRDefault="0016759E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Catalogo </w:t>
      </w:r>
      <w:proofErr w:type="spellStart"/>
      <w:r>
        <w:rPr>
          <w:rFonts w:ascii="Verdana" w:hAnsi="Verdana"/>
          <w:b/>
          <w:bCs/>
          <w:sz w:val="20"/>
          <w:szCs w:val="20"/>
        </w:rPr>
        <w:t>Selected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Montagna</w:t>
      </w:r>
      <w:r>
        <w:rPr>
          <w:rFonts w:ascii="Verdana" w:hAnsi="Verdana"/>
          <w:sz w:val="20"/>
          <w:szCs w:val="20"/>
        </w:rPr>
        <w:t>: catalogo digitale, disponibile da novembre, con 50 strutture selezionate, anche in questo caso con grande attenzione a</w:t>
      </w:r>
      <w:r w:rsidR="004C6445">
        <w:rPr>
          <w:rFonts w:ascii="Verdana" w:hAnsi="Verdana"/>
          <w:sz w:val="20"/>
          <w:szCs w:val="20"/>
        </w:rPr>
        <w:t>l target family</w:t>
      </w:r>
      <w:r>
        <w:rPr>
          <w:rFonts w:ascii="Verdana" w:hAnsi="Verdana"/>
          <w:sz w:val="20"/>
          <w:szCs w:val="20"/>
        </w:rPr>
        <w:t>.</w:t>
      </w:r>
    </w:p>
    <w:p w14:paraId="79679C94" w14:textId="77777777" w:rsidR="00B46604" w:rsidRDefault="00B4660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6EEC8E3" w14:textId="505F79AB" w:rsidR="00B46604" w:rsidRDefault="0016759E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Tour Travel Experience</w:t>
      </w:r>
      <w:r>
        <w:rPr>
          <w:rFonts w:ascii="Verdana" w:hAnsi="Verdana"/>
          <w:sz w:val="20"/>
          <w:szCs w:val="20"/>
        </w:rPr>
        <w:t xml:space="preserve">: Tour di gruppo o individuali </w:t>
      </w:r>
      <w:r w:rsidR="00836564">
        <w:rPr>
          <w:rFonts w:ascii="Verdana" w:hAnsi="Verdana"/>
          <w:sz w:val="20"/>
          <w:szCs w:val="20"/>
        </w:rPr>
        <w:t xml:space="preserve">in esclusiva </w:t>
      </w:r>
      <w:r>
        <w:rPr>
          <w:rFonts w:ascii="Verdana" w:hAnsi="Verdana"/>
          <w:sz w:val="20"/>
          <w:szCs w:val="20"/>
        </w:rPr>
        <w:t xml:space="preserve">disegnati da Gattinoni, dove la componente esperienziale è importante e in cui le guide locali </w:t>
      </w:r>
      <w:r w:rsidR="00836564">
        <w:rPr>
          <w:rFonts w:ascii="Verdana" w:hAnsi="Verdana"/>
          <w:sz w:val="20"/>
          <w:szCs w:val="20"/>
        </w:rPr>
        <w:t xml:space="preserve">parlanti italiano </w:t>
      </w:r>
      <w:r>
        <w:rPr>
          <w:rFonts w:ascii="Verdana" w:hAnsi="Verdana"/>
          <w:sz w:val="20"/>
          <w:szCs w:val="20"/>
        </w:rPr>
        <w:t>fanno la differenza.</w:t>
      </w:r>
    </w:p>
    <w:p w14:paraId="619D6E53" w14:textId="77777777" w:rsidR="00B46604" w:rsidRDefault="0016759E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parte in febbraio con </w:t>
      </w:r>
      <w:r>
        <w:rPr>
          <w:rFonts w:ascii="Verdana" w:hAnsi="Verdana"/>
          <w:b/>
          <w:bCs/>
          <w:sz w:val="20"/>
          <w:szCs w:val="20"/>
        </w:rPr>
        <w:t>Crociere sul Nilo</w:t>
      </w:r>
      <w:r>
        <w:rPr>
          <w:rFonts w:ascii="Verdana" w:hAnsi="Verdana"/>
          <w:sz w:val="20"/>
          <w:szCs w:val="20"/>
        </w:rPr>
        <w:t xml:space="preserve"> ed </w:t>
      </w:r>
      <w:r>
        <w:rPr>
          <w:rFonts w:ascii="Verdana" w:hAnsi="Verdana"/>
          <w:b/>
          <w:bCs/>
          <w:sz w:val="20"/>
          <w:szCs w:val="20"/>
        </w:rPr>
        <w:t>Estremo Oriente</w:t>
      </w:r>
      <w:r>
        <w:rPr>
          <w:rFonts w:ascii="Verdana" w:hAnsi="Verdana"/>
          <w:sz w:val="20"/>
          <w:szCs w:val="20"/>
        </w:rPr>
        <w:t xml:space="preserve"> (Cambogia, Vietnam, Giappone, India, Thailandia). Da marzo </w:t>
      </w:r>
      <w:r>
        <w:rPr>
          <w:rFonts w:ascii="Verdana" w:hAnsi="Verdana"/>
          <w:b/>
          <w:bCs/>
          <w:sz w:val="20"/>
          <w:szCs w:val="20"/>
        </w:rPr>
        <w:t>Medio Oriente</w:t>
      </w:r>
      <w:r>
        <w:rPr>
          <w:rFonts w:ascii="Verdana" w:hAnsi="Verdana"/>
          <w:sz w:val="20"/>
          <w:szCs w:val="20"/>
        </w:rPr>
        <w:t xml:space="preserve"> (Giordania, Israele, Oman e Arabia Saudita) e </w:t>
      </w:r>
      <w:r>
        <w:rPr>
          <w:rFonts w:ascii="Verdana" w:hAnsi="Verdana"/>
          <w:b/>
          <w:bCs/>
          <w:sz w:val="20"/>
          <w:szCs w:val="20"/>
        </w:rPr>
        <w:t xml:space="preserve">Africa </w:t>
      </w:r>
      <w:r>
        <w:rPr>
          <w:rFonts w:ascii="Verdana" w:hAnsi="Verdana"/>
          <w:sz w:val="20"/>
          <w:szCs w:val="20"/>
        </w:rPr>
        <w:t xml:space="preserve">(Marocco, Botswana, Kenya, Namibia, Sudafrica, Tanzania). </w:t>
      </w:r>
    </w:p>
    <w:p w14:paraId="6F9E5964" w14:textId="77777777" w:rsidR="00B46604" w:rsidRDefault="0016759E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 aprile </w:t>
      </w:r>
      <w:r>
        <w:rPr>
          <w:rFonts w:ascii="Verdana" w:hAnsi="Verdana"/>
          <w:b/>
          <w:bCs/>
          <w:sz w:val="20"/>
          <w:szCs w:val="20"/>
        </w:rPr>
        <w:t>Stati Uniti</w:t>
      </w:r>
      <w:r>
        <w:rPr>
          <w:rFonts w:ascii="Verdana" w:hAnsi="Verdana"/>
          <w:sz w:val="20"/>
          <w:szCs w:val="20"/>
        </w:rPr>
        <w:t xml:space="preserve">, con estensioni in Canada e Messico. Da giugno </w:t>
      </w:r>
      <w:r>
        <w:rPr>
          <w:rFonts w:ascii="Verdana" w:hAnsi="Verdana"/>
          <w:b/>
          <w:bCs/>
          <w:sz w:val="20"/>
          <w:szCs w:val="20"/>
        </w:rPr>
        <w:t>Nord Europa</w:t>
      </w:r>
      <w:r>
        <w:rPr>
          <w:rFonts w:ascii="Verdana" w:hAnsi="Verdana"/>
          <w:sz w:val="20"/>
          <w:szCs w:val="20"/>
        </w:rPr>
        <w:t>, con Islanda e Scandinavia.</w:t>
      </w:r>
    </w:p>
    <w:p w14:paraId="28D8391B" w14:textId="77777777" w:rsidR="00B46604" w:rsidRDefault="00B4660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A138A51" w14:textId="6422ED40" w:rsidR="00B46604" w:rsidRDefault="0016759E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Sempre per la clientela appassionata di viaggi d’esplorazione, </w:t>
      </w:r>
      <w:r w:rsidR="00836564">
        <w:rPr>
          <w:rFonts w:ascii="Verdana" w:hAnsi="Verdana"/>
          <w:sz w:val="20"/>
          <w:szCs w:val="20"/>
        </w:rPr>
        <w:t xml:space="preserve">i </w:t>
      </w:r>
      <w:r w:rsidR="00836564" w:rsidRPr="004B6683">
        <w:rPr>
          <w:rFonts w:ascii="Verdana" w:hAnsi="Verdana"/>
          <w:b/>
          <w:bCs/>
          <w:sz w:val="20"/>
          <w:szCs w:val="20"/>
        </w:rPr>
        <w:t>Viaggi Firmati</w:t>
      </w:r>
      <w:r w:rsidR="00836564">
        <w:rPr>
          <w:rFonts w:ascii="Verdana" w:hAnsi="Verdana"/>
          <w:sz w:val="20"/>
          <w:szCs w:val="20"/>
        </w:rPr>
        <w:t xml:space="preserve"> di </w:t>
      </w:r>
      <w:proofErr w:type="spellStart"/>
      <w:r w:rsidR="00836564">
        <w:rPr>
          <w:rFonts w:ascii="Verdana" w:hAnsi="Verdana"/>
          <w:sz w:val="20"/>
          <w:szCs w:val="20"/>
        </w:rPr>
        <w:t>Robintur</w:t>
      </w:r>
      <w:proofErr w:type="spellEnd"/>
      <w:r w:rsidR="00836564">
        <w:rPr>
          <w:rFonts w:ascii="Verdana" w:hAnsi="Verdana"/>
          <w:sz w:val="20"/>
          <w:szCs w:val="20"/>
        </w:rPr>
        <w:t xml:space="preserve"> sono entrati a pieno titolo nella programmazione Gattinoni Travel. Si tratta di</w:t>
      </w:r>
      <w:r>
        <w:rPr>
          <w:rFonts w:ascii="Verdana" w:hAnsi="Verdana"/>
          <w:sz w:val="20"/>
          <w:szCs w:val="20"/>
        </w:rPr>
        <w:t xml:space="preserve"> </w:t>
      </w:r>
      <w:r w:rsidR="00836564">
        <w:rPr>
          <w:rFonts w:ascii="Verdana" w:hAnsi="Verdana"/>
          <w:b/>
          <w:bCs/>
          <w:sz w:val="20"/>
          <w:szCs w:val="20"/>
        </w:rPr>
        <w:t>v</w:t>
      </w:r>
      <w:r>
        <w:rPr>
          <w:rFonts w:ascii="Verdana" w:hAnsi="Verdana"/>
          <w:b/>
          <w:bCs/>
          <w:sz w:val="20"/>
          <w:szCs w:val="20"/>
        </w:rPr>
        <w:t xml:space="preserve">iaggi con </w:t>
      </w:r>
      <w:r w:rsidR="00836564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>ccompagnatore</w:t>
      </w:r>
      <w:r>
        <w:rPr>
          <w:rFonts w:ascii="Verdana" w:hAnsi="Verdana"/>
          <w:sz w:val="20"/>
          <w:szCs w:val="20"/>
        </w:rPr>
        <w:t xml:space="preserve"> dall’Italia</w:t>
      </w:r>
      <w:r w:rsidR="00836564">
        <w:rPr>
          <w:rFonts w:ascii="Verdana" w:hAnsi="Verdana"/>
          <w:sz w:val="20"/>
          <w:szCs w:val="20"/>
        </w:rPr>
        <w:t xml:space="preserve"> e sono</w:t>
      </w:r>
      <w:r>
        <w:rPr>
          <w:rFonts w:ascii="Verdana" w:hAnsi="Verdana"/>
          <w:sz w:val="20"/>
          <w:szCs w:val="20"/>
        </w:rPr>
        <w:t xml:space="preserve"> già state definite le prime 12 partenze, una per ogni mese, su tutto il mappamondo: Dubai &amp; Oman, Vietnam &amp; Cambogia, Costa Rica &amp; Panama, Giappone, Uzbekistan, Stati Uniti, Islanda, Botswana, Australia, Argentina e Thailandia. </w:t>
      </w:r>
    </w:p>
    <w:p w14:paraId="2AAE002C" w14:textId="77777777" w:rsidR="00B46604" w:rsidRDefault="00B4660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0495B0B" w14:textId="07B208DC" w:rsidR="00B46604" w:rsidRDefault="00D92C2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Conclude </w:t>
      </w:r>
      <w:r w:rsidR="0016759E">
        <w:rPr>
          <w:rFonts w:ascii="Verdana" w:hAnsi="Verdana"/>
          <w:b/>
          <w:bCs/>
          <w:sz w:val="20"/>
          <w:szCs w:val="20"/>
        </w:rPr>
        <w:t>Sergio Testi, Direttore Generale Gruppo Gattinoni</w:t>
      </w:r>
      <w:r w:rsidR="0016759E">
        <w:rPr>
          <w:rFonts w:ascii="Verdana" w:hAnsi="Verdana"/>
          <w:sz w:val="20"/>
          <w:szCs w:val="20"/>
        </w:rPr>
        <w:t xml:space="preserve">: </w:t>
      </w:r>
      <w:r w:rsidR="0016759E">
        <w:rPr>
          <w:rFonts w:ascii="Verdana" w:hAnsi="Verdana"/>
          <w:i/>
          <w:iCs/>
          <w:sz w:val="20"/>
          <w:szCs w:val="20"/>
        </w:rPr>
        <w:t xml:space="preserve">“Durante la fiera parteciperemo a diversi panel e alla tavola rotonda di </w:t>
      </w:r>
      <w:proofErr w:type="spellStart"/>
      <w:r w:rsidR="0016759E">
        <w:rPr>
          <w:rFonts w:ascii="Verdana" w:hAnsi="Verdana"/>
          <w:i/>
          <w:iCs/>
          <w:sz w:val="20"/>
          <w:szCs w:val="20"/>
        </w:rPr>
        <w:t>PoliMi</w:t>
      </w:r>
      <w:proofErr w:type="spellEnd"/>
      <w:r w:rsidR="0016759E">
        <w:rPr>
          <w:rFonts w:ascii="Verdana" w:hAnsi="Verdana"/>
          <w:i/>
          <w:iCs/>
          <w:sz w:val="20"/>
          <w:szCs w:val="20"/>
        </w:rPr>
        <w:t>. Ma vorremmo in particolare modo invitare la filiera a scoprire le tante novità di prodotto che abbiamo messo in cantiere per il 2023. Siamo convinti che i viaggi si riprenderanno lo spazio che nell’estate 2022 è stato assorbito principalmente da vacanze balneari. Noi come network siamo pronti con tutti i tipi di contributi per favorire la piena ripresa del mercato.”</w:t>
      </w:r>
    </w:p>
    <w:p w14:paraId="42833491" w14:textId="6C893718" w:rsidR="00B46604" w:rsidRDefault="00B46604">
      <w:pPr>
        <w:spacing w:line="240" w:lineRule="atLeast"/>
        <w:rPr>
          <w:rFonts w:ascii="Verdana" w:eastAsia="Verdana" w:hAnsi="Verdana" w:cs="Verdana"/>
          <w:sz w:val="20"/>
          <w:szCs w:val="20"/>
          <w:u w:val="single"/>
        </w:rPr>
      </w:pPr>
    </w:p>
    <w:p w14:paraId="3E847631" w14:textId="77777777" w:rsidR="00B46604" w:rsidRDefault="0016759E">
      <w:pPr>
        <w:spacing w:line="240" w:lineRule="atLeast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Per informazioni alla stampa:</w:t>
      </w:r>
    </w:p>
    <w:p w14:paraId="7AB715A1" w14:textId="77777777" w:rsidR="00B46604" w:rsidRDefault="0016759E">
      <w:pPr>
        <w:spacing w:line="240" w:lineRule="atLeast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Sara Ferdeghini</w:t>
      </w: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  <w:t xml:space="preserve">     </w:t>
      </w:r>
    </w:p>
    <w:p w14:paraId="5CC5CDE7" w14:textId="77777777" w:rsidR="00B46604" w:rsidRDefault="00726DAD">
      <w:pPr>
        <w:spacing w:line="240" w:lineRule="atLeast"/>
        <w:rPr>
          <w:rFonts w:ascii="Verdana" w:eastAsia="Verdana" w:hAnsi="Verdana" w:cs="Verdana"/>
          <w:sz w:val="18"/>
          <w:szCs w:val="18"/>
        </w:rPr>
      </w:pPr>
      <w:hyperlink r:id="rId8" w:history="1">
        <w:r w:rsidR="0016759E">
          <w:rPr>
            <w:rStyle w:val="Hyperlink0"/>
          </w:rPr>
          <w:t>sara@ferdeghinicomunicazione.it</w:t>
        </w:r>
      </w:hyperlink>
      <w:r w:rsidR="0016759E">
        <w:rPr>
          <w:rFonts w:ascii="Verdana" w:hAnsi="Verdana"/>
          <w:sz w:val="18"/>
          <w:szCs w:val="18"/>
        </w:rPr>
        <w:t xml:space="preserve">   </w:t>
      </w:r>
      <w:r w:rsidR="0016759E">
        <w:rPr>
          <w:rFonts w:ascii="Verdana" w:hAnsi="Verdana"/>
          <w:sz w:val="18"/>
          <w:szCs w:val="18"/>
        </w:rPr>
        <w:tab/>
      </w:r>
      <w:r w:rsidR="0016759E">
        <w:rPr>
          <w:rFonts w:ascii="Verdana" w:hAnsi="Verdana"/>
          <w:sz w:val="18"/>
          <w:szCs w:val="18"/>
        </w:rPr>
        <w:tab/>
      </w:r>
      <w:r w:rsidR="0016759E">
        <w:rPr>
          <w:rFonts w:ascii="Verdana" w:hAnsi="Verdana"/>
          <w:sz w:val="18"/>
          <w:szCs w:val="18"/>
        </w:rPr>
        <w:tab/>
        <w:t xml:space="preserve">       </w:t>
      </w:r>
    </w:p>
    <w:p w14:paraId="2B79000B" w14:textId="77777777" w:rsidR="00B46604" w:rsidRDefault="0016759E">
      <w:pPr>
        <w:spacing w:line="240" w:lineRule="atLeast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cell</w:t>
      </w:r>
      <w:proofErr w:type="spellEnd"/>
      <w:r>
        <w:rPr>
          <w:rFonts w:ascii="Verdana" w:hAnsi="Verdana"/>
          <w:sz w:val="18"/>
          <w:szCs w:val="18"/>
        </w:rPr>
        <w:t>: 335.7488592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C0379C4" w14:textId="77777777" w:rsidR="00B46604" w:rsidRDefault="0016759E">
      <w:pPr>
        <w:spacing w:line="240" w:lineRule="atLeas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Stampa Gruppo Gattinoni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0C6330E5" w14:textId="77777777" w:rsidR="00B46604" w:rsidRDefault="0016759E">
      <w:pPr>
        <w:spacing w:line="240" w:lineRule="atLeas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Ferdeghini Comunicazione Srl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45768C1" w14:textId="77777777" w:rsidR="00B46604" w:rsidRDefault="0016759E">
      <w:pPr>
        <w:spacing w:line="240" w:lineRule="atLeas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ab/>
      </w:r>
    </w:p>
    <w:p w14:paraId="6E820184" w14:textId="2C2FE727" w:rsidR="00AB7782" w:rsidRDefault="00AB7782">
      <w:pPr>
        <w:jc w:val="both"/>
        <w:rPr>
          <w:rFonts w:ascii="Verdana" w:hAnsi="Verdana"/>
          <w:color w:val="auto"/>
          <w:sz w:val="18"/>
          <w:szCs w:val="18"/>
        </w:rPr>
      </w:pPr>
    </w:p>
    <w:p w14:paraId="303D515F" w14:textId="77777777" w:rsidR="00AB7782" w:rsidRPr="0030219B" w:rsidRDefault="00AB7782" w:rsidP="00AB7782">
      <w:pPr>
        <w:rPr>
          <w:rFonts w:ascii="Verdana" w:hAnsi="Verdana"/>
          <w:b/>
          <w:sz w:val="18"/>
          <w:szCs w:val="18"/>
        </w:rPr>
      </w:pPr>
      <w:r w:rsidRPr="0030219B">
        <w:rPr>
          <w:rFonts w:ascii="Verdana" w:hAnsi="Verdana"/>
          <w:b/>
          <w:sz w:val="18"/>
          <w:szCs w:val="18"/>
        </w:rPr>
        <w:t>------------------------------------------------------------------------------------------------------------------</w:t>
      </w:r>
    </w:p>
    <w:p w14:paraId="3B67884C" w14:textId="77777777" w:rsidR="00AB7782" w:rsidRPr="0030219B" w:rsidRDefault="00AB7782" w:rsidP="00AB7782">
      <w:pPr>
        <w:jc w:val="both"/>
        <w:rPr>
          <w:rFonts w:ascii="Verdana" w:hAnsi="Verdana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t>Gattinoni nasce a Lecco nel 1983 dalla passione per i viaggi e l’organizzazione di eventi di Franco Gattinoni, fondatore e tuttora presidente del gruppo. Con lui lavorano circa 750 persone che condividono lo stesso piacere e la stessa professionalità nell’organizzare viaggi ed eventi su misura, con passione e attenzione a ogni dettaglio. Sotto il marchio Gattinoni operano 5 divisioni che si occupano di diverse aree di business: MICE (</w:t>
      </w:r>
      <w:proofErr w:type="spellStart"/>
      <w:r w:rsidRPr="0030219B">
        <w:rPr>
          <w:rFonts w:ascii="Verdana" w:hAnsi="Verdana"/>
          <w:sz w:val="18"/>
          <w:szCs w:val="18"/>
        </w:rPr>
        <w:t>Logistics</w:t>
      </w:r>
      <w:proofErr w:type="spellEnd"/>
      <w:r w:rsidRPr="0030219B">
        <w:rPr>
          <w:rFonts w:ascii="Verdana" w:hAnsi="Verdana"/>
          <w:sz w:val="18"/>
          <w:szCs w:val="18"/>
        </w:rPr>
        <w:t xml:space="preserve">, Live </w:t>
      </w:r>
      <w:proofErr w:type="spellStart"/>
      <w:r w:rsidRPr="0030219B">
        <w:rPr>
          <w:rFonts w:ascii="Verdana" w:hAnsi="Verdana"/>
          <w:sz w:val="18"/>
          <w:szCs w:val="18"/>
        </w:rPr>
        <w:t>Communication</w:t>
      </w:r>
      <w:proofErr w:type="spellEnd"/>
      <w:r w:rsidRPr="0030219B">
        <w:rPr>
          <w:rFonts w:ascii="Verdana" w:hAnsi="Verdana"/>
          <w:sz w:val="18"/>
          <w:szCs w:val="18"/>
        </w:rPr>
        <w:t xml:space="preserve">, Healthcare, Made in </w:t>
      </w:r>
      <w:proofErr w:type="spellStart"/>
      <w:r w:rsidRPr="0030219B">
        <w:rPr>
          <w:rFonts w:ascii="Verdana" w:hAnsi="Verdana"/>
          <w:sz w:val="18"/>
          <w:szCs w:val="18"/>
        </w:rPr>
        <w:t>Italy</w:t>
      </w:r>
      <w:proofErr w:type="spellEnd"/>
      <w:r w:rsidRPr="0030219B">
        <w:rPr>
          <w:rFonts w:ascii="Verdana" w:hAnsi="Verdana"/>
          <w:sz w:val="18"/>
          <w:szCs w:val="18"/>
        </w:rPr>
        <w:t>), Business Travel, il prodotto Gattinoni Travel e i</w:t>
      </w:r>
      <w:r w:rsidRPr="0030219B">
        <w:rPr>
          <w:rFonts w:ascii="Verdana" w:hAnsi="Verdana"/>
          <w:strike/>
          <w:sz w:val="18"/>
          <w:szCs w:val="18"/>
        </w:rPr>
        <w:t xml:space="preserve"> </w:t>
      </w:r>
      <w:r w:rsidRPr="0030219B">
        <w:rPr>
          <w:rFonts w:ascii="Verdana" w:hAnsi="Verdana"/>
          <w:sz w:val="18"/>
          <w:szCs w:val="18"/>
        </w:rPr>
        <w:t xml:space="preserve">network Mondo di Vacanze e </w:t>
      </w:r>
      <w:proofErr w:type="spellStart"/>
      <w:r w:rsidRPr="0030219B">
        <w:rPr>
          <w:rFonts w:ascii="Verdana" w:hAnsi="Verdana"/>
          <w:sz w:val="18"/>
          <w:szCs w:val="18"/>
        </w:rPr>
        <w:t>MYNetwork</w:t>
      </w:r>
      <w:proofErr w:type="spellEnd"/>
      <w:r w:rsidRPr="0030219B">
        <w:rPr>
          <w:rFonts w:ascii="Verdana" w:hAnsi="Verdana"/>
          <w:sz w:val="18"/>
          <w:szCs w:val="18"/>
        </w:rPr>
        <w:t xml:space="preserve"> </w:t>
      </w:r>
      <w:proofErr w:type="spellStart"/>
      <w:r w:rsidRPr="0030219B">
        <w:rPr>
          <w:rFonts w:ascii="Verdana" w:hAnsi="Verdana"/>
          <w:sz w:val="18"/>
          <w:szCs w:val="18"/>
        </w:rPr>
        <w:t>Viaggi&amp;Vacanze</w:t>
      </w:r>
      <w:proofErr w:type="spellEnd"/>
      <w:r w:rsidRPr="0030219B">
        <w:rPr>
          <w:rFonts w:ascii="Verdana" w:hAnsi="Verdana"/>
          <w:sz w:val="18"/>
          <w:szCs w:val="18"/>
        </w:rPr>
        <w:t xml:space="preserve">. Con l’acquisizione di </w:t>
      </w:r>
      <w:proofErr w:type="spellStart"/>
      <w:r w:rsidRPr="0030219B">
        <w:rPr>
          <w:rFonts w:ascii="Verdana" w:hAnsi="Verdana"/>
          <w:sz w:val="18"/>
          <w:szCs w:val="18"/>
        </w:rPr>
        <w:t>Robintur</w:t>
      </w:r>
      <w:proofErr w:type="spellEnd"/>
      <w:r w:rsidRPr="0030219B">
        <w:rPr>
          <w:rFonts w:ascii="Verdana" w:hAnsi="Verdana"/>
          <w:sz w:val="18"/>
          <w:szCs w:val="18"/>
        </w:rPr>
        <w:t xml:space="preserve"> Travel Group si sono aggiunte le agenzie di proprietà e RTP, </w:t>
      </w:r>
      <w:proofErr w:type="spellStart"/>
      <w:r w:rsidRPr="0030219B">
        <w:rPr>
          <w:rFonts w:ascii="Verdana" w:hAnsi="Verdana"/>
          <w:sz w:val="18"/>
          <w:szCs w:val="18"/>
        </w:rPr>
        <w:t>BTExpert</w:t>
      </w:r>
      <w:proofErr w:type="spellEnd"/>
      <w:r w:rsidRPr="0030219B">
        <w:rPr>
          <w:rFonts w:ascii="Verdana" w:hAnsi="Verdana"/>
          <w:sz w:val="18"/>
          <w:szCs w:val="18"/>
        </w:rPr>
        <w:t xml:space="preserve">, le attività </w:t>
      </w:r>
      <w:proofErr w:type="spellStart"/>
      <w:r w:rsidRPr="0030219B">
        <w:rPr>
          <w:rFonts w:ascii="Verdana" w:hAnsi="Verdana"/>
          <w:sz w:val="18"/>
          <w:szCs w:val="18"/>
        </w:rPr>
        <w:t>Leisure</w:t>
      </w:r>
      <w:proofErr w:type="spellEnd"/>
      <w:r w:rsidRPr="0030219B">
        <w:rPr>
          <w:rFonts w:ascii="Verdana" w:hAnsi="Verdana"/>
          <w:sz w:val="18"/>
          <w:szCs w:val="18"/>
        </w:rPr>
        <w:t xml:space="preserve"> e di Tour Operating portando così il Gruppo Gattinoni a diventare la più importante impresa indipendente del turismo organizzato del Paese.</w:t>
      </w:r>
    </w:p>
    <w:p w14:paraId="0DE49CD6" w14:textId="77777777" w:rsidR="00AB7782" w:rsidRPr="0030219B" w:rsidRDefault="00AB7782" w:rsidP="00AB778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br/>
      </w:r>
      <w:r w:rsidRPr="0030219B">
        <w:rPr>
          <w:rFonts w:ascii="Verdana" w:eastAsia="Times New Roman" w:hAnsi="Verdana" w:cs="Times New Roman"/>
          <w:sz w:val="18"/>
          <w:szCs w:val="18"/>
        </w:rPr>
        <w:t>Con sede a Milano, il gruppo ha diverse unità operative</w:t>
      </w:r>
      <w:r w:rsidRPr="0030219B">
        <w:rPr>
          <w:rFonts w:ascii="Verdana" w:hAnsi="Verdana"/>
          <w:sz w:val="18"/>
          <w:szCs w:val="18"/>
        </w:rPr>
        <w:t>: MICE (Milano, Lecco, Torino e Roma), Business Travel (Monza, Milano, Bologna, Torino, Parma, Udine, Segrate, Treviso e Roma) 110 agenzie di proprietà nel Nord e Centro Italia. Inoltre, i network contano quasi 1500 agenzie affiliate in Italia, Svizzera e San Marino.</w:t>
      </w:r>
    </w:p>
    <w:p w14:paraId="4EC68085" w14:textId="77777777" w:rsidR="00AB7782" w:rsidRPr="00D67075" w:rsidRDefault="00AB7782">
      <w:pPr>
        <w:jc w:val="both"/>
        <w:rPr>
          <w:rFonts w:ascii="Verdana" w:hAnsi="Verdana"/>
          <w:color w:val="auto"/>
          <w:sz w:val="18"/>
          <w:szCs w:val="18"/>
        </w:rPr>
      </w:pPr>
    </w:p>
    <w:sectPr w:rsidR="00AB7782" w:rsidRPr="00D67075">
      <w:headerReference w:type="default" r:id="rId9"/>
      <w:footerReference w:type="default" r:id="rId10"/>
      <w:pgSz w:w="11900" w:h="16840"/>
      <w:pgMar w:top="2566" w:right="985" w:bottom="1134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A34FE" w14:textId="77777777" w:rsidR="00726DAD" w:rsidRDefault="00726DAD">
      <w:r>
        <w:separator/>
      </w:r>
    </w:p>
  </w:endnote>
  <w:endnote w:type="continuationSeparator" w:id="0">
    <w:p w14:paraId="4F973A42" w14:textId="77777777" w:rsidR="00726DAD" w:rsidRDefault="0072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8CEC" w14:textId="77777777" w:rsidR="00B46604" w:rsidRDefault="0016759E">
    <w:pPr>
      <w:pStyle w:val="Pidipagina"/>
    </w:pPr>
    <w:r>
      <w:rPr>
        <w:noProof/>
      </w:rPr>
      <w:drawing>
        <wp:inline distT="0" distB="0" distL="0" distR="0" wp14:anchorId="47EFEA81" wp14:editId="5A041F2B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CE7C" w14:textId="77777777" w:rsidR="00726DAD" w:rsidRDefault="00726DAD">
      <w:r>
        <w:separator/>
      </w:r>
    </w:p>
  </w:footnote>
  <w:footnote w:type="continuationSeparator" w:id="0">
    <w:p w14:paraId="1EEE3004" w14:textId="77777777" w:rsidR="00726DAD" w:rsidRDefault="0072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2F27B" w14:textId="77777777" w:rsidR="00B46604" w:rsidRDefault="00B46604">
    <w:pPr>
      <w:pStyle w:val="Intestazione"/>
      <w:rPr>
        <w:rFonts w:ascii="Verdana" w:hAnsi="Verdana"/>
        <w:b/>
        <w:bCs/>
        <w:color w:val="AF0004"/>
        <w:sz w:val="22"/>
        <w:szCs w:val="22"/>
        <w:u w:color="AF0004"/>
      </w:rPr>
    </w:pPr>
  </w:p>
  <w:p w14:paraId="5EDD51C4" w14:textId="77777777" w:rsidR="00B46604" w:rsidRDefault="00B46604">
    <w:pPr>
      <w:pStyle w:val="Intestazione"/>
      <w:jc w:val="center"/>
      <w:rPr>
        <w:color w:val="C21532"/>
        <w:u w:color="C21532"/>
      </w:rPr>
    </w:pPr>
  </w:p>
  <w:p w14:paraId="6B96BA6C" w14:textId="77777777" w:rsidR="00B46604" w:rsidRDefault="0016759E">
    <w:pPr>
      <w:pStyle w:val="Intestazione"/>
      <w:jc w:val="center"/>
    </w:pPr>
    <w:r>
      <w:rPr>
        <w:rFonts w:ascii="Verdana" w:hAnsi="Verdana"/>
        <w:b/>
        <w:bCs/>
        <w:noProof/>
        <w:color w:val="AF0004"/>
        <w:sz w:val="22"/>
        <w:szCs w:val="22"/>
        <w:u w:color="AF0004"/>
      </w:rPr>
      <w:drawing>
        <wp:inline distT="0" distB="0" distL="0" distR="0" wp14:anchorId="337D7826" wp14:editId="6F771F12">
          <wp:extent cx="2317750" cy="1172894"/>
          <wp:effectExtent l="0" t="0" r="0" b="0"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7750" cy="11728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F79"/>
    <w:multiLevelType w:val="hybridMultilevel"/>
    <w:tmpl w:val="76E0E05A"/>
    <w:styleLink w:val="Stileimportato1"/>
    <w:lvl w:ilvl="0" w:tplc="61825728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D20438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BC3E94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100FE2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86078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0895A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807EE4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92BEA8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727068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6D30B3"/>
    <w:multiLevelType w:val="hybridMultilevel"/>
    <w:tmpl w:val="76E0E05A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04"/>
    <w:rsid w:val="0016759E"/>
    <w:rsid w:val="001A72E3"/>
    <w:rsid w:val="003A7F42"/>
    <w:rsid w:val="004B6683"/>
    <w:rsid w:val="004C6445"/>
    <w:rsid w:val="00593D95"/>
    <w:rsid w:val="006140D1"/>
    <w:rsid w:val="006872C5"/>
    <w:rsid w:val="006A7926"/>
    <w:rsid w:val="00726DAD"/>
    <w:rsid w:val="00836564"/>
    <w:rsid w:val="0092192E"/>
    <w:rsid w:val="009305EE"/>
    <w:rsid w:val="00AB7782"/>
    <w:rsid w:val="00B46604"/>
    <w:rsid w:val="00D67075"/>
    <w:rsid w:val="00D92C24"/>
    <w:rsid w:val="00E26648"/>
    <w:rsid w:val="00F5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3CA"/>
  <w15:docId w15:val="{CEC0A0B4-70F2-4533-B99B-E7BEF60B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outline w:val="0"/>
      <w:color w:val="0000FF"/>
      <w:sz w:val="18"/>
      <w:szCs w:val="18"/>
      <w:u w:val="single" w:color="0000FF"/>
    </w:rPr>
  </w:style>
  <w:style w:type="paragraph" w:styleId="Revisione">
    <w:name w:val="Revision"/>
    <w:hidden/>
    <w:uiPriority w:val="99"/>
    <w:semiHidden/>
    <w:rsid w:val="009305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ferdeghini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303F-91FC-4E12-A629-BD933D36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</dc:creator>
  <cp:lastModifiedBy>Francy</cp:lastModifiedBy>
  <cp:revision>3</cp:revision>
  <dcterms:created xsi:type="dcterms:W3CDTF">2022-10-06T07:43:00Z</dcterms:created>
  <dcterms:modified xsi:type="dcterms:W3CDTF">2022-10-06T08:28:00Z</dcterms:modified>
</cp:coreProperties>
</file>