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b1e3e"/>
          <w:sz w:val="22"/>
          <w:szCs w:val="22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>BRASIL WORLD DIVENTA LATIN WORLD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0"/>
          <w:bCs w:val="0"/>
          <w:outline w:val="0"/>
          <w:color w:val="bb1e3e"/>
          <w:sz w:val="22"/>
          <w:szCs w:val="22"/>
          <w14:textFill>
            <w14:solidFill>
              <w14:srgbClr w14:val="BB1F3E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0"/>
          <w:bCs w:val="0"/>
          <w:outline w:val="0"/>
          <w:color w:val="bb1e3e"/>
          <w:sz w:val="22"/>
          <w:szCs w:val="22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>Importante rebranding in casa Quality Group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Torino, 28 settembre 2022 - </w:t>
      </w:r>
      <w:r>
        <w:rPr>
          <w:rFonts w:ascii="Verdana" w:hAnsi="Verdana"/>
          <w:sz w:val="22"/>
          <w:szCs w:val="22"/>
          <w:rtl w:val="0"/>
          <w:lang w:val="it-IT"/>
        </w:rPr>
        <w:t>Dopo 20 anni di storia,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operatore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Brasil World </w:t>
      </w:r>
      <w:r>
        <w:rPr>
          <w:rFonts w:ascii="Verdana" w:hAnsi="Verdana"/>
          <w:sz w:val="22"/>
          <w:szCs w:val="22"/>
          <w:rtl w:val="0"/>
          <w:lang w:val="it-IT"/>
        </w:rPr>
        <w:t>sceglie di lanciare ad ottobre 2022 il nuovo logo aziendale, sviluppato a seguito di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operazione di rebranding nata dall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esigenza di adeguare la propria immagine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evoluzione di prodotto avuta nel corso degli anni.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Il naming originario di Brasil World, centrato su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unica destinazione, da diversi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anni non era infatti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rappresentativo delle destinazioni di cui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azienda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specialista e leader sul mercato che, oltre al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Brasile,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sono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Cuba, Colombia,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Venezuela, Messico, Costarica, Panama, Nicaragua, Honduras, Guatemala e Belize.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Per mantenere questa coerenza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tra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evoluzione del business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e la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brand identity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stata fatta la scelta di modificare il naming trasformandolo in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Latin World </w:t>
      </w:r>
      <w:r>
        <w:rPr>
          <w:rFonts w:ascii="Verdana" w:hAnsi="Verdana"/>
          <w:sz w:val="22"/>
          <w:szCs w:val="22"/>
          <w:rtl w:val="0"/>
          <w:lang w:val="it-IT"/>
        </w:rPr>
        <w:t>cambiando la cromia del vecchio logo declinata ora sui colori vivi del rosso e del verde, ma mantenendo intatta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identit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grafica e l'elemento iconico del pappagallo presente a fianco del nome.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Dal cinque di ottobre 2022 quindi,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interno del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Quality Group, Latin World </w:t>
      </w:r>
      <w:r>
        <w:rPr>
          <w:rFonts w:ascii="Verdana" w:hAnsi="Verdana"/>
          <w:sz w:val="22"/>
          <w:szCs w:val="22"/>
          <w:rtl w:val="0"/>
          <w:lang w:val="it-IT"/>
        </w:rPr>
        <w:t>andr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ad affiancarsi agli altri tre specialisti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area sudamericana che sono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Latitud Patagonia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( Argentina, Cile, Ecuador, Bolivia ed Antartide),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Mistral Tour </w:t>
      </w:r>
      <w:r>
        <w:rPr>
          <w:rFonts w:ascii="Verdana" w:hAnsi="Verdana"/>
          <w:sz w:val="22"/>
          <w:szCs w:val="22"/>
          <w:rtl w:val="0"/>
          <w:lang w:val="it-IT"/>
        </w:rPr>
        <w:t>( Per</w:t>
      </w:r>
      <w:r>
        <w:rPr>
          <w:rFonts w:ascii="Verdana" w:hAnsi="Verdana" w:hint="default"/>
          <w:sz w:val="22"/>
          <w:szCs w:val="22"/>
          <w:rtl w:val="0"/>
          <w:lang w:val="it-IT"/>
        </w:rPr>
        <w:t>ù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),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America World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(Caraibi).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Michele de Carlo, titolare di Brasil World, oggi Latin World, afferma: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 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Erano diversi anni che desideravamo rinnovare il nostro logo per renderlo maggiormente identitario rispetto alla gamma di prodotti che proponiamo; questo stop dovuto alla pandemia ci ha consentito di lavorare finalmente sul progetto e arrivare oggi a presentare con orgoglio il brand Latin World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Tutti i riferimenti societari, operativi e di prodotto rimarranno gli stessi di sempre. Le email cambieranno nel solo suffisso finale in @</w: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begin" w:fldLock="0"/>
      </w:r>
      <w:r>
        <w:rPr>
          <w:rStyle w:val="Hyperlink.0"/>
          <w:rFonts w:ascii="Verdana" w:cs="Verdana" w:hAnsi="Verdana" w:eastAsia="Verdana"/>
          <w:sz w:val="22"/>
          <w:szCs w:val="22"/>
        </w:rPr>
        <w:instrText xml:space="preserve"> HYPERLINK "http://latinworld.it/"</w:instrTex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separate" w:fldLock="0"/>
      </w:r>
      <w:r>
        <w:rPr>
          <w:rStyle w:val="Hyperlink.0"/>
          <w:rFonts w:ascii="Verdana" w:hAnsi="Verdana"/>
          <w:sz w:val="22"/>
          <w:szCs w:val="22"/>
          <w:rtl w:val="0"/>
          <w:lang w:val="it-IT"/>
        </w:rPr>
        <w:t>latinworld.it</w:t>
      </w:r>
      <w:r>
        <w:rPr>
          <w:rFonts w:ascii="Verdana" w:cs="Verdana" w:hAnsi="Verdana" w:eastAsia="Verdana"/>
          <w:sz w:val="22"/>
          <w:szCs w:val="22"/>
        </w:rPr>
        <w:fldChar w:fldCharType="end" w:fldLock="0"/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Style w:val="Nessuno"/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"http://www.qualitygroup.it"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 w:color="0067d9"/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