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9423"/>
        </w:tabs>
        <w:jc w:val="center"/>
        <w:rPr>
          <w:rFonts w:ascii="Verdana" w:cs="Verdana" w:hAnsi="Verdana" w:eastAsia="Verdana"/>
          <w:i w:val="1"/>
          <w:iCs w:val="1"/>
          <w:outline w:val="0"/>
          <w:color w:val="bb1e3e"/>
          <w:sz w:val="22"/>
          <w:szCs w:val="22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e3e"/>
          <w:sz w:val="22"/>
          <w:szCs w:val="22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IL SECONDO ANNO GATTINONI E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IL TOUR OPERATOR UFFICIALE DELLE NITTO ATP FINALS NELLA TORINO CAPITALE DEL TENNIS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20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settembre 2022 </w:t>
      </w:r>
      <w:r>
        <w:rPr>
          <w:rFonts w:ascii="Verdana" w:hAnsi="Verdana"/>
          <w:sz w:val="22"/>
          <w:szCs w:val="22"/>
          <w:rtl w:val="0"/>
          <w:lang w:val="it-IT"/>
        </w:rPr>
        <w:t>- I migliori 8 giocatori di singolare e le migliori 8 coppie di doppio si sfideranno, dal 13 al 20 novembre 2022, nel capoluogo piemontese nell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evento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importante e spettacolare del calendario: le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Nitto ATP Finals di Torino.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La manifestazione che porter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a Torino i campioni del tennis internazionale insieme a centinaia di migliaia di spettatori,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una grande e imperdibile occasione per valorizzare 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e il suo territorio.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questo il principale obiettivo che Gattinoni, di concerto con la Federazione Italiana Tennis e con le istituzioni locali, dovr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raggiungere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rtl w:val="0"/>
          <w:lang w:val="it-IT"/>
        </w:rPr>
        <w:t>nel ruolo di Official Tour Operator della manifestazione.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In un periodo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anno favorevole alla scoperta delle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e dei borghi del Piemonte nelle sue mille sfumature, tra il profumo dei tartufi e dei vini pregiati e i colori del foliage, Gattinoni avr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il compito di catturare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interesse degli appassionati di tennis che giungeranno da tutta Italia e dal mondo, proponendo itinerari di scoperta e piacere che avranno un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importante ricaduta su tutto il tessuto economico locale.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Le proposte saranno commercializzate attraverso il sito </w:t>
      </w:r>
      <w:r>
        <w:rPr>
          <w:rFonts w:ascii="Verdana" w:hAnsi="Verdana"/>
          <w:sz w:val="22"/>
          <w:szCs w:val="22"/>
          <w:u w:color="0000ff"/>
          <w:rtl w:val="0"/>
          <w:lang w:val="it-IT"/>
        </w:rPr>
        <w:t>experience.nittoatpfinals.com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, raggiungibile anche dal sito della biglietteria delle Nitto ATP Finals - </w:t>
      </w:r>
      <w:r>
        <w:rPr>
          <w:rFonts w:ascii="Verdana" w:hAnsi="Verdana"/>
          <w:sz w:val="22"/>
          <w:szCs w:val="22"/>
          <w:u w:color="0000ff"/>
          <w:rtl w:val="0"/>
          <w:lang w:val="it-IT"/>
        </w:rPr>
        <w:t>tickets.nittoatpfinals.com/it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- dal quale, cliccando sul banner </w:t>
      </w:r>
      <w:r>
        <w:rPr>
          <w:rFonts w:ascii="Verdana" w:hAnsi="Verdana" w:hint="default"/>
          <w:sz w:val="22"/>
          <w:szCs w:val="22"/>
          <w:rtl w:val="0"/>
          <w:lang w:val="it-IT"/>
        </w:rPr>
        <w:t>“</w:t>
      </w:r>
      <w:r>
        <w:rPr>
          <w:rFonts w:ascii="Verdana" w:hAnsi="Verdana"/>
          <w:sz w:val="22"/>
          <w:szCs w:val="22"/>
          <w:rtl w:val="0"/>
          <w:lang w:val="it-IT"/>
        </w:rPr>
        <w:t>Acquista biglietti + servizi Incoming &amp; Experience</w:t>
      </w:r>
      <w:r>
        <w:rPr>
          <w:rFonts w:ascii="Verdana" w:hAnsi="Verdana" w:hint="default"/>
          <w:sz w:val="22"/>
          <w:szCs w:val="22"/>
          <w:rtl w:val="0"/>
          <w:lang w:val="it-IT"/>
        </w:rPr>
        <w:t>”</w:t>
      </w:r>
      <w:r>
        <w:rPr>
          <w:rFonts w:ascii="Verdana" w:hAnsi="Verdana"/>
          <w:sz w:val="22"/>
          <w:szCs w:val="22"/>
          <w:rtl w:val="0"/>
          <w:lang w:val="it-IT"/>
        </w:rPr>
        <w:t>,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possibile ricercare e acquistare i biglietti per tutte le date e le sessioni, abbinate a esperienze, soggiorni e servizi di viaggio.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 xml:space="preserve">Attraverso una piattaforma tecnologica evoluta, Gattinoni ha creato molteplici esperienze da selezionare, partendo da differenti tematiche quali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Nitto ATP Finals Ticket &amp; Exclusive Service, Torino Essential, Food&amp;Wine, Arts&amp;Culture, Exploring Torino, Esperienze gastronomiche, Tickets &amp; Attraction Passes, Gastronomy &amp; nightlife, Visite guidate e Escursioni di un giorno.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Scegliendo la data del match desiderata,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utente pu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rtl w:val="0"/>
          <w:lang w:val="it-IT"/>
        </w:rPr>
        <w:t>costruire in modo semplice e intuitivo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itinerario che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risponde ai suoi interessi personali, spaziando dalle visite alla citt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sotterranea agli itinerari classici con protagonisti i luoghi out da visitare quali il Museo Egizio e la Mole Antonelliana ma anche le residenze sabaude; il tutto da abbinare a sfiziosissime degustazioni o cooking class piuttosto che a escursioni in mountain bike.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Oppure si potr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scegliere tra le diverse proposte di </w:t>
      </w:r>
      <w:r>
        <w:rPr>
          <w:rFonts w:ascii="Verdana" w:hAnsi="Verdana" w:hint="default"/>
          <w:sz w:val="22"/>
          <w:szCs w:val="22"/>
          <w:rtl w:val="0"/>
          <w:lang w:val="it-IT"/>
        </w:rPr>
        <w:t>‘</w:t>
      </w:r>
      <w:r>
        <w:rPr>
          <w:rFonts w:ascii="Verdana" w:hAnsi="Verdana"/>
          <w:sz w:val="22"/>
          <w:szCs w:val="22"/>
          <w:rtl w:val="0"/>
          <w:lang w:val="it-IT"/>
        </w:rPr>
        <w:t>pacchetto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, incluse quelle contenenti le strutture ricettive selezionate da Gattinoni che prevedono un comodissimo servizio navetta per assistere agli incontri in totale comodit</w:t>
      </w:r>
      <w:r>
        <w:rPr>
          <w:rFonts w:ascii="Verdana" w:hAnsi="Verdana" w:hint="default"/>
          <w:sz w:val="22"/>
          <w:szCs w:val="22"/>
          <w:rtl w:val="0"/>
          <w:lang w:val="it-IT"/>
        </w:rPr>
        <w:t>à</w:t>
      </w:r>
      <w:r>
        <w:rPr>
          <w:rFonts w:ascii="Verdana" w:hAnsi="Verdana"/>
          <w:sz w:val="22"/>
          <w:szCs w:val="22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Gli utenti potranno inoltre usufruire di un attento servizio di assistenza sia in fase di utilizzo della piattaforma sia successivamente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acquisto, e presso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impianto dove si terranno gli incontri di gioco dove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presente un desk assistenza riservato ai clienti Gattinoni.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 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Tra i servizi distintivi proposti da Gattinoni segnaliamo il fast track, il backstage tour,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accesso all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esclusiva Gattinoni City Lounge nel cuore di Torino collegata con apposite navette di cortesia, tutti acquistabili solo in abbinamento ai biglietti delle Nitto ATP Finals.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La Gattinoni City Lounge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anche quest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anno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allestita presso Gattinoni Hub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che si trova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nel cuore di Torino; una sede di prestigio con agenzia di viaggio, uffici per MICE e Business Travel e che diverr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una vetrina e cassa di risonanza delle Nitto ATP Finals e per 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azienda stessa.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240" w:lineRule="atLeast"/>
        <w:jc w:val="both"/>
        <w:rPr>
          <w:rFonts w:ascii="Verdana" w:cs="Verdana" w:hAnsi="Verdana" w:eastAsia="Verdana"/>
          <w:sz w:val="22"/>
          <w:szCs w:val="22"/>
          <w:u w:val="single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ai clienti: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"https://gattinoni.it/nitto-atp-finals/"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it-IT"/>
        </w:rPr>
        <w:t>https://gattinoni.it/nitto-atp-finals/</w:t>
      </w:r>
      <w:r>
        <w:rPr>
          <w:sz w:val="22"/>
          <w:szCs w:val="22"/>
        </w:rPr>
        <w:fldChar w:fldCharType="end" w:fldLock="0"/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  <w:u w:color="ab0930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  <w:u w:color="ab0930"/>
          <w:rtl w:val="0"/>
          <w:lang w:val="it-IT"/>
        </w:rPr>
        <w:t>www.ferdeghinicomunicazione.it</w:t>
      </w: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Style w:val="Nessuno"/>
          <w:rFonts w:ascii="Verdana" w:cs="Verdana" w:hAnsi="Verdana" w:eastAsia="Verdana"/>
          <w:b w:val="1"/>
          <w:bCs w:val="1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Gattinoni nasce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a Lecco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nel 1983 dalla passione per i viaggi e l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organizzazione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di eventi di Franco Gattinoni, fondatore e tuttora presidente del gruppo. Con lui lavorano oltre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450 persone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che condividono lo stesso piacere e la stessa professionalit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nell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Style w:val="Nessuno"/>
          <w:rFonts w:ascii="Verdana" w:cs="Verdana" w:hAnsi="Verdana" w:eastAsia="Verdana"/>
          <w:sz w:val="20"/>
          <w:szCs w:val="20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Con sede a Milano, il gruppo ha diverse unit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Torino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e Roma), e 32 agenzie di propriet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nel Nord e Centro Italia. Inoltre, i network contano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quasi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1500</w:t>
      </w:r>
      <w:r>
        <w:rPr>
          <w:rStyle w:val="Nessuno"/>
          <w:rFonts w:ascii="Verdana" w:hAnsi="Verdana" w:hint="default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20"/>
          <w:szCs w:val="20"/>
          <w:rtl w:val="0"/>
          <w:lang w:val="it-IT"/>
          <w14:textOutline w14:w="12700" w14:cap="flat">
            <w14:noFill/>
            <w14:miter w14:lim="400000"/>
          </w14:textOutline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2317750" cy="1172895"/>
          <wp:effectExtent l="0" t="0" r="0" b="0"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11728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