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51700"/>
          <w:sz w:val="22"/>
          <w:szCs w:val="22"/>
          <w:u w:color="b51700"/>
          <w:shd w:val="clear" w:color="auto" w:fill="ffffff"/>
          <w:rtl w:val="0"/>
          <w:lang w:val="it-IT"/>
          <w14:textFill>
            <w14:solidFill>
              <w14:srgbClr w14:val="B51700"/>
            </w14:solidFill>
          </w14:textFill>
        </w:rPr>
        <w:t>Comunicato stampa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51700"/>
          <w:sz w:val="22"/>
          <w:szCs w:val="22"/>
          <w:u w:color="b51700"/>
          <w:shd w:val="clear" w:color="auto" w:fill="ffffff"/>
          <w:rtl w:val="0"/>
          <w:lang w:val="it-IT"/>
          <w14:textFill>
            <w14:solidFill>
              <w14:srgbClr w14:val="B51700"/>
            </w14:solidFill>
          </w14:textFill>
        </w:rPr>
        <w:t>BOOM DI VENDITE PER L</w:t>
      </w:r>
      <w:r>
        <w:rPr>
          <w:rFonts w:ascii="Verdana" w:hAnsi="Verdana" w:hint="default"/>
          <w:b w:val="1"/>
          <w:bCs w:val="1"/>
          <w:outline w:val="0"/>
          <w:color w:val="b51700"/>
          <w:sz w:val="22"/>
          <w:szCs w:val="22"/>
          <w:u w:color="b51700"/>
          <w:shd w:val="clear" w:color="auto" w:fill="ffffff"/>
          <w:rtl w:val="0"/>
          <w:lang w:val="it-IT"/>
          <w14:textFill>
            <w14:solidFill>
              <w14:srgbClr w14:val="B51700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b51700"/>
          <w:sz w:val="22"/>
          <w:szCs w:val="22"/>
          <w:u w:color="b51700"/>
          <w:shd w:val="clear" w:color="auto" w:fill="ffffff"/>
          <w:rtl w:val="0"/>
          <w:lang w:val="it-IT"/>
          <w14:textFill>
            <w14:solidFill>
              <w14:srgbClr w14:val="B51700"/>
            </w14:solidFill>
          </w14:textFill>
        </w:rPr>
        <w:t>EGITTO DI MISTRAL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Verdana" w:hAnsi="Verdana" w:hint="default"/>
          <w:b w:val="1"/>
          <w:bCs w:val="1"/>
          <w:outline w:val="0"/>
          <w:color w:val="b51700"/>
          <w:sz w:val="22"/>
          <w:szCs w:val="22"/>
          <w:u w:color="b51700"/>
          <w:shd w:val="clear" w:color="auto" w:fill="ffffff"/>
          <w:rtl w:val="0"/>
          <w:lang w:val="it-IT"/>
          <w14:textFill>
            <w14:solidFill>
              <w14:srgbClr w14:val="B51700"/>
            </w14:solidFill>
          </w14:textFill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Torino, 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20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 settembre 2022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- L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>Egitto di Mistral Tour,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 nella prima parte dell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esercizio, ha ottenuto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 risultati di vendita ben oltre le aspettative. Un trend che prosegue nella seconda parte dell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>anno con ottimi segnali per il 2023.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I dati di prenotazione degli ultimi mesi sono stati sorprendenti, superando abbondantemente il budget che avevamo prefissato. La destinazione </w:t>
      </w: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stata gettonatissima da una clientela eterogenea sia per et</w:t>
      </w: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che per budget di spesa e interessi, grazie alla capacit</w:t>
      </w: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di saper incontrare ogni richiesta della clientela. L</w:t>
      </w: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Egitto </w:t>
      </w: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infatti amato per i suoi itinerari classici alla scoperta del suo ricco patrimonio storico e archeologico ma anche dagli amanti della natura e da chi desidera semplicemente rilassarsi tuffandosi in punti mare tra i pi</w:t>
      </w: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belli al mondo</w:t>
      </w: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”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.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>Antonio D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>Errico, product manager Mistral Tour.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Per rispondere alla crescita di domanda Mistral tour ha rivisto la sua programmazione confermando e perfezionando i suoi tour classici e migliorando ancor pi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i servizi offerti; ha cos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ì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siglato un accordo con le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 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>motonavi Farida e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 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>Jamila.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La motonave boutique Farida, 5 stelle deluxe, a differenza da quelle utilizzate normalmente in Egitto, dispone di sole 40 cabine di metrature molto ampie - 30mq.- per il massimo comfort dei clienti e offre un servizio attento e premuroso. Sar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utilizzata per tutte le crociere sul Nilo proposte in catalogo ad eccezione del tour Ramses che si avvarr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della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motonave Jamila.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Forte del successo avuto negli ultimi mesi la proposta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>Experience Egitto,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 che abbina a un itinerario classico esperienze glamour e active ( degustazioni di local food, passeggiate a cavallo o a dorso di mulo, aperitivi nello storico Mena House con vista sulle piramidi etc.)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stata inserita nel catalogo cartaceo e ne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divenuta la punta di diamante aggiungendosi alle altre 9 proposte di itinerario, tutte abbinabili a crociere e a estensioni mare a Maria Alam, Hurghada, Soma Bay e Sharm El Sheik.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Tra le varie chicche che hanno impreziosito la proposta Egitto di Mistral si aggiunge la possibilit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di godere appieno e senza fretta delle meraviglie dei templi dedicati a Rams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é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s II pernottando a Abu Simbel, opportunit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che pochissimi operatori sono soliti proporre alla clientela.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Pe agli amanti delle crociere e per chi desidera ammirare le meraviglie dell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Egitto da un punto di vista differente, si riconferma in programmazione Mistral Tour la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>crociera a bordo di una dahabeya,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 la tipica vela a due alberi che da Luxor raggiunge Assuan. 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imbarcazione dispone di sole 8 cabine di charme, curate in ogni dettaglio, spesso utilizzate in esclusiva da nuclei famigliari, gruppi di amici o per team building.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Style w:val="Nessuno"/>
          <w:rFonts w:ascii="Verdana" w:cs="Verdana" w:hAnsi="Verdana" w:eastAsia="Verdana"/>
          <w:outline w:val="0"/>
          <w:color w:val="000000"/>
          <w:sz w:val="22"/>
          <w:szCs w:val="22"/>
          <w:u w:val="none" w:color="0067d9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val="none" w:color="0067d9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Per i lettori:</w:t>
      </w:r>
      <w:r>
        <w:rPr>
          <w:rFonts w:ascii="Verdana" w:hAnsi="Verdana" w:hint="default"/>
          <w:outline w:val="0"/>
          <w:color w:val="c00000"/>
          <w:sz w:val="22"/>
          <w:szCs w:val="22"/>
          <w:u w:val="none" w:color="0067d9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"https://www.qualitygroup.it/"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https://www.qualitygroup.it</w:t>
      </w:r>
      <w:r>
        <w:rPr/>
        <w:fldChar w:fldCharType="end" w:fldLock="0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Style w:val="Nessuno"/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Style w:val="Nessuno"/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Style w:val="Nessuno"/>
          <w:rFonts w:ascii="Verdana" w:cs="Verdana" w:hAnsi="Verdana" w:eastAsia="Verdana"/>
          <w:i w:val="1"/>
          <w:iCs w:val="1"/>
          <w:sz w:val="22"/>
          <w:szCs w:val="22"/>
          <w:shd w:val="clear" w:color="auto" w:fill="ffffff"/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bb1f3e"/>
          <w:sz w:val="22"/>
          <w:szCs w:val="22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 xml:space="preserve">Quality Group 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un gruppo di tour operator nato nel 1999 cui fanno capo 9 brand: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 </w:t>
      </w:r>
      <w:r>
        <w:rPr>
          <w:rStyle w:val="Nessuno"/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Mistral Tour, Il Diamante, Brasil World, America World, Exotic Tour, Latitud Patagonia, Discover Australia, Europa World e Italyscape. Ogni marchio 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specializzato in un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area geografica del mondo, tutti accomunati dalla passione per il viaggio e dalla volont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di unire la qualit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e la cura del prodotto al dinamismo di una grande realt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à</w:t>
      </w:r>
      <w:r>
        <w:rPr>
          <w:rStyle w:val="Nessuno"/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"http://www.qualitygroup.it/"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www.qualitygroup.it</w:t>
      </w:r>
      <w:r>
        <w:rPr/>
        <w:fldChar w:fldCharType="end" w:fldLock="0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Style w:val="Nessuno"/>
          <w:rFonts w:ascii="Verdana" w:cs="Verdana" w:hAnsi="Verdana" w:eastAsia="Verdana"/>
          <w:sz w:val="32"/>
          <w:szCs w:val="32"/>
          <w:shd w:val="clear" w:color="auto" w:fill="ffffff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sz w:val="20"/>
          <w:szCs w:val="20"/>
          <w:shd w:val="clear" w:color="auto" w:fill="ffffff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Style w:val="Nessuno"/>
          <w:rFonts w:ascii="Verdana" w:cs="Verdana" w:hAnsi="Verdana" w:eastAsia="Verdana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Per informazioni alla stampa: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Style w:val="Nessuno"/>
          <w:rFonts w:ascii="Verdana" w:cs="Verdana" w:hAnsi="Verdana" w:eastAsia="Verdana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Style w:val="Nessuno"/>
          <w:rFonts w:ascii="Verdana" w:cs="Verdana" w:hAnsi="Verdana" w:eastAsia="Verdana"/>
          <w:shd w:val="clear" w:color="auto" w:fill="ffffff"/>
        </w:rPr>
      </w:pPr>
      <w:r>
        <w:rPr>
          <w:rStyle w:val="Nessuno"/>
          <w:rFonts w:ascii="Verdana" w:hAnsi="Verdana"/>
          <w:b w:val="1"/>
          <w:bCs w:val="1"/>
          <w:shd w:val="clear" w:color="auto" w:fill="ffffff"/>
          <w:rtl w:val="0"/>
          <w:lang w:val="it-IT"/>
        </w:rPr>
        <w:t>Veronica Cappennani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Style w:val="Nessuno"/>
          <w:rFonts w:ascii="Verdana" w:cs="Verdana" w:hAnsi="Verdana" w:eastAsia="Verdana"/>
          <w:outline w:val="0"/>
          <w:color w:val="000000"/>
          <w:u w:val="none" w:color="0067d9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"mailto:cappennani@ferdeghinicomunicazione.it"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outline w:val="0"/>
          <w:color w:val="000000"/>
          <w:u w:val="none" w:color="0067d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, cell: 333.8896148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Style w:val="Nessuno"/>
          <w:rFonts w:ascii="Verdana" w:cs="Verdana" w:hAnsi="Verdana" w:eastAsia="Verdana"/>
          <w:shd w:val="clear" w:color="auto" w:fill="ffffff"/>
        </w:rPr>
      </w:pPr>
      <w:r>
        <w:rPr>
          <w:rStyle w:val="Nessuno"/>
          <w:rFonts w:ascii="Verdana" w:hAnsi="Verdana"/>
          <w:b w:val="1"/>
          <w:bCs w:val="1"/>
          <w:shd w:val="clear" w:color="auto" w:fill="ffffff"/>
          <w:rtl w:val="0"/>
          <w:lang w:val="it-IT"/>
        </w:rPr>
        <w:t>Sara Ferdeghini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Style w:val="Nessuno"/>
          <w:rFonts w:ascii="Verdana" w:cs="Verdana" w:hAnsi="Verdana" w:eastAsia="Verdana"/>
          <w:i w:val="1"/>
          <w:iCs w:val="1"/>
          <w:outline w:val="0"/>
          <w:color w:val="0068da"/>
          <w:sz w:val="22"/>
          <w:szCs w:val="22"/>
          <w:u w:val="single" w:color="bb1f3e"/>
          <w:shd w:val="clear" w:color="auto" w:fill="f8f8f8"/>
          <w14:textFill>
            <w14:solidFill>
              <w14:srgbClr w14:val="0068DA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"mailto:sara@ferdeghinicomunicazione.it"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outline w:val="0"/>
          <w:color w:val="000000"/>
          <w:u w:val="none" w:color="0067d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, cell: 335.7488592</w:t>
      </w:r>
    </w:p>
    <w:p>
      <w:pPr>
        <w:pStyle w:val="Normal.0"/>
        <w:rPr>
          <w:rStyle w:val="Nessuno"/>
          <w:rFonts w:ascii="Verdana" w:cs="Verdana" w:hAnsi="Verdana" w:eastAsia="Verdana"/>
        </w:rPr>
      </w:pPr>
    </w:p>
    <w:p>
      <w:pPr>
        <w:pStyle w:val="Normal.0"/>
        <w:rPr>
          <w:rStyle w:val="Nessuno"/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Per i lettori:</w:t>
      </w:r>
      <w:r>
        <w:rPr>
          <w:rStyle w:val="Nessuno"/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 </w:t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https://www.qualitygroup.it</w:t>
      </w:r>
    </w:p>
    <w:p>
      <w:pPr>
        <w:pStyle w:val="Normal.0"/>
        <w:rPr>
          <w:rStyle w:val="Nessuno"/>
          <w:rFonts w:ascii="Verdana" w:cs="Verdana" w:hAnsi="Verdana" w:eastAsia="Verdana"/>
        </w:rPr>
      </w:pP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Quality Group</w:t>
      </w:r>
    </w:p>
    <w:p>
      <w:pPr>
        <w:pStyle w:val="Normal.0"/>
        <w:ind w:right="35"/>
        <w:jc w:val="both"/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Quality Group 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un gruppo di tour operator nato nel 1999 cui fanno capo 9 brand: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Mistral Tour, Il Diamante, Brasil World, America World, Exotic Tour, Latitud Patagonia, Discover Australia, Europa World e Italyscape. Ogni marchio 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specializzato in un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area geografica del mondo, tutti accomunati dalla passione per il viaggio e dalla volont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di unire la qualit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e la cura del prodotto al dinamismo di una grande realt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.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"http://www.qualitygroup.it"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www.qualitygroup.it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1485630" cy="1211360"/>
          <wp:effectExtent l="0" t="0" r="0" b="0"/>
          <wp:docPr id="1073741825" name="officeArt object" descr="Descrizione: Macintosh HD:Users:veronica:Desktop:logoQG_complet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Macintosh HD:Users:veronica:Desktop:logoQG_completo_HQ.jpg" descr="Descrizione: Macintosh HD:Users:veronica:Desktop:logoQG_completo_HQ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30" cy="1211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68da"/>
      <w:sz w:val="22"/>
      <w:szCs w:val="22"/>
      <w:u w:val="single" w:color="0067d9"/>
      <w:shd w:val="clear" w:color="auto" w:fill="ffffff"/>
      <w14:textFill>
        <w14:solidFill>
          <w14:srgbClr w14:val="0068DA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i w:val="1"/>
      <w:iCs w:val="1"/>
      <w:sz w:val="22"/>
      <w:szCs w:val="22"/>
      <w:u w:val="single" w:color="0067d9"/>
      <w:shd w:val="clear" w:color="auto" w:fill="ffffff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Nessuno"/>
    <w:next w:val="Hyperlink.2"/>
    <w:rPr>
      <w:rFonts w:ascii="Verdana" w:cs="Verdana" w:hAnsi="Verdana" w:eastAsia="Verdana"/>
      <w:outline w:val="0"/>
      <w:color w:val="0000ff"/>
      <w:sz w:val="27"/>
      <w:szCs w:val="27"/>
      <w:u w:val="single" w:color="0000ff"/>
      <w:shd w:val="clear" w:color="auto" w:fill="ffffff"/>
      <w14:textFill>
        <w14:solidFill>
          <w14:srgbClr w14:val="0000FF"/>
        </w14:solidFill>
      </w14:textFill>
    </w:rPr>
  </w:style>
  <w:style w:type="character" w:styleId="Hyperlink.3">
    <w:name w:val="Hyperlink.3"/>
    <w:basedOn w:val="Nessuno"/>
    <w:next w:val="Hyperlink.3"/>
    <w:rPr>
      <w:rFonts w:ascii="Verdana" w:cs="Verdana" w:hAnsi="Verdana" w:eastAsia="Verdan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