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EB" w:rsidRDefault="000A77C3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:rsidR="009268EB" w:rsidRDefault="00926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9268EB" w:rsidRDefault="000A77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L’ACCORDO CON WEROAD ACCENDE L’ESTATE: </w:t>
      </w:r>
    </w:p>
    <w:p w:rsidR="009268EB" w:rsidRDefault="000A77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LA COMMUNITY DEI VIAGGIATORI INTEGRA SCALAPAY</w:t>
      </w:r>
    </w:p>
    <w:p w:rsidR="009268EB" w:rsidRDefault="000A77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TRA LE FORMULE DI PAGAMENTO.</w:t>
      </w:r>
    </w:p>
    <w:p w:rsidR="009268EB" w:rsidRDefault="00926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b/>
        </w:rPr>
      </w:pPr>
    </w:p>
    <w:p w:rsidR="009268EB" w:rsidRDefault="00926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9268EB" w:rsidRDefault="000A77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Milano, </w:t>
      </w:r>
      <w:r w:rsidR="00FE7366">
        <w:rPr>
          <w:rFonts w:ascii="Verdana" w:eastAsia="Verdana" w:hAnsi="Verdana" w:cs="Verdana"/>
          <w:i/>
          <w:sz w:val="20"/>
          <w:szCs w:val="20"/>
        </w:rPr>
        <w:t>9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giugno 2022. </w:t>
      </w:r>
    </w:p>
    <w:p w:rsidR="009268EB" w:rsidRDefault="00926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9268EB" w:rsidRDefault="000A77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Giugno iperattivo in casa Scalapay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 avvicinano le vacanze estive e sempre più partner del settore turistico scelgono di integrare la formula del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Buy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Now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Later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per commercializzare i propri prodotti: l’ultimo ingresso nel portfolio è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WeRoad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, la community di viaggiatori nata dalla volont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à di aggregare persone accomunate dalla voglia di viaggiare, in piccoli gruppi, omogenei per età e preferenze di viaggio. </w:t>
      </w:r>
    </w:p>
    <w:p w:rsidR="009268EB" w:rsidRDefault="00926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:rsidR="009268EB" w:rsidRDefault="000A77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Scalapay ha abituato i consumatori a farsi riconoscere sui diversi media, con massicce campagne pubblicitarie in tv, sui social, out of home e con i suoi innumerevoli concorsi, l’ultimo dei quali </w:t>
      </w:r>
      <w:r>
        <w:rPr>
          <w:rFonts w:ascii="Verdana" w:eastAsia="Verdana" w:hAnsi="Verdana" w:cs="Verdana"/>
          <w:sz w:val="20"/>
          <w:szCs w:val="20"/>
        </w:rPr>
        <w:t>ha dato la possibilità a milioni di consumatori di vincere u</w:t>
      </w:r>
      <w:r>
        <w:rPr>
          <w:rFonts w:ascii="Verdana" w:eastAsia="Verdana" w:hAnsi="Verdana" w:cs="Verdana"/>
          <w:sz w:val="20"/>
          <w:szCs w:val="20"/>
        </w:rPr>
        <w:t xml:space="preserve">n soggiorno </w:t>
      </w:r>
      <w:proofErr w:type="spellStart"/>
      <w:r>
        <w:rPr>
          <w:rFonts w:ascii="Verdana" w:eastAsia="Verdana" w:hAnsi="Verdana" w:cs="Verdana"/>
          <w:sz w:val="20"/>
          <w:szCs w:val="20"/>
        </w:rPr>
        <w:t>all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inclusive di una settimana per quattro persone targato TH Resorts, effettuando un acquisto minimo di 150€ sugli oltre 5000 brand Scalapay disponibili.</w:t>
      </w:r>
    </w:p>
    <w:p w:rsidR="009268EB" w:rsidRDefault="00926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9268EB" w:rsidRDefault="000A77C3">
      <w:pPr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Un’altra importante iniziativa attiva ora a Milano in occasione della Design Week vede l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a presenza di Scalapay dal 6 al 19 giugno nella stazione della metropolitana di Porta Genova con affissioni che inviteranno i passanti a </w:t>
      </w:r>
      <w:r>
        <w:rPr>
          <w:rFonts w:ascii="Verdana" w:eastAsia="Verdana" w:hAnsi="Verdana" w:cs="Verdana"/>
          <w:i/>
          <w:color w:val="222222"/>
          <w:sz w:val="20"/>
          <w:szCs w:val="20"/>
        </w:rPr>
        <w:t xml:space="preserve">"Prendersi il tempo di pagare le cose che si amano con Scalapay", 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insieme ad importanti partner quali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WeRoad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- per il s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ettore del turismo - e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Swappie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>, 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Stroilli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Seletti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per altre categorie merceologiche.</w:t>
      </w:r>
    </w:p>
    <w:p w:rsidR="009268EB" w:rsidRDefault="009268EB">
      <w:pPr>
        <w:rPr>
          <w:rFonts w:ascii="Verdana" w:eastAsia="Verdana" w:hAnsi="Verdana" w:cs="Verdana"/>
          <w:sz w:val="20"/>
          <w:szCs w:val="20"/>
        </w:rPr>
      </w:pPr>
    </w:p>
    <w:p w:rsidR="009268EB" w:rsidRDefault="000A77C3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t xml:space="preserve">Commenta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Matteo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Ciccalè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, Partnership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Director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Travel di Scalapay: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"Siamo davvero felici di avere tra i nostri partner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WeRoad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e TH Resorts, offrendo sempre più possibilit</w:t>
      </w:r>
      <w:r>
        <w:rPr>
          <w:rFonts w:ascii="Verdana" w:eastAsia="Verdana" w:hAnsi="Verdana" w:cs="Verdana"/>
          <w:i/>
          <w:sz w:val="20"/>
          <w:szCs w:val="20"/>
        </w:rPr>
        <w:t xml:space="preserve">à di accedere ai servizi del settore del turismo. In particolare abbiamo deciso di coinvolgere due grandi brand del mondo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travel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per queste importanti iniziative marketing perché la nostra Community ha dimostrato un crescente interesse verso questo settore</w:t>
      </w:r>
      <w:r>
        <w:rPr>
          <w:rFonts w:ascii="Verdana" w:eastAsia="Verdana" w:hAnsi="Verdana" w:cs="Verdana"/>
          <w:i/>
          <w:sz w:val="20"/>
          <w:szCs w:val="20"/>
        </w:rPr>
        <w:t xml:space="preserve">. Infatti abbiamo osservato sia un grande aumento di click su Scalapay.com verso i siti dei partner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travel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sia di conversione, a dimostrazione del grande interesse degli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Scalapayers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verso l’acquisto “lento” anche per i servizi turistici</w:t>
      </w:r>
      <w:r>
        <w:rPr>
          <w:rFonts w:ascii="Arial" w:eastAsia="Arial" w:hAnsi="Arial" w:cs="Arial"/>
          <w:color w:val="222222"/>
        </w:rPr>
        <w:t xml:space="preserve">”. </w:t>
      </w:r>
    </w:p>
    <w:p w:rsidR="009268EB" w:rsidRDefault="009268EB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  <w:bookmarkStart w:id="1" w:name="_heading=h.1pvum39fajzc" w:colFirst="0" w:colLast="0"/>
      <w:bookmarkEnd w:id="1"/>
    </w:p>
    <w:p w:rsidR="009268EB" w:rsidRDefault="000A77C3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  <w:bookmarkStart w:id="2" w:name="_heading=h.o646mfi1zlur" w:colFirst="0" w:colLast="0"/>
      <w:bookmarkEnd w:id="2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Commenta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Fabio Bin, CMO e co-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founder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di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WeRoad</w:t>
      </w:r>
      <w:proofErr w:type="spellEnd"/>
      <w:r>
        <w:rPr>
          <w:rFonts w:ascii="Arial" w:eastAsia="Arial" w:hAnsi="Arial" w:cs="Arial"/>
          <w:b/>
          <w:i/>
          <w:color w:val="222222"/>
          <w:sz w:val="22"/>
          <w:szCs w:val="22"/>
          <w:highlight w:val="white"/>
        </w:rPr>
        <w:t>: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"Quello tra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WeRoad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e Scalapay era un incontro inevitabile. Non solo per il trend ormai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mainstream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del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pay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now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buy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later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e per la possibilità che offriremo ai nostri viaggiatori di pagare in tre rate qualsiasi viaggio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WeRoad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. Ma anch</w:t>
      </w:r>
      <w:r w:rsidR="00FE7366">
        <w:rPr>
          <w:rFonts w:ascii="Verdana" w:eastAsia="Verdana" w:hAnsi="Verdana" w:cs="Verdana"/>
          <w:i/>
          <w:sz w:val="20"/>
          <w:szCs w:val="20"/>
        </w:rPr>
        <w:t>e per il tipo di partner: Scalap</w:t>
      </w:r>
      <w:r>
        <w:rPr>
          <w:rFonts w:ascii="Verdana" w:eastAsia="Verdana" w:hAnsi="Verdana" w:cs="Verdana"/>
          <w:i/>
          <w:sz w:val="20"/>
          <w:szCs w:val="20"/>
        </w:rPr>
        <w:t>ay è una delle scale-up italiane di maggior successo e crediamo che fare squadra con altre aziende innovat</w:t>
      </w:r>
      <w:bookmarkStart w:id="3" w:name="_GoBack"/>
      <w:bookmarkEnd w:id="3"/>
      <w:r>
        <w:rPr>
          <w:rFonts w:ascii="Verdana" w:eastAsia="Verdana" w:hAnsi="Verdana" w:cs="Verdana"/>
          <w:i/>
          <w:sz w:val="20"/>
          <w:szCs w:val="20"/>
        </w:rPr>
        <w:t>ive italiane sia un driver di successo per tutto l'ecosiste</w:t>
      </w:r>
      <w:r w:rsidR="00FE7366">
        <w:rPr>
          <w:rFonts w:ascii="Verdana" w:eastAsia="Verdana" w:hAnsi="Verdana" w:cs="Verdana"/>
          <w:i/>
          <w:sz w:val="20"/>
          <w:szCs w:val="20"/>
        </w:rPr>
        <w:t>ma dell'innovazione nel nostro p</w:t>
      </w:r>
      <w:r>
        <w:rPr>
          <w:rFonts w:ascii="Verdana" w:eastAsia="Verdana" w:hAnsi="Verdana" w:cs="Verdana"/>
          <w:i/>
          <w:sz w:val="20"/>
          <w:szCs w:val="20"/>
        </w:rPr>
        <w:t>aese".</w:t>
      </w:r>
    </w:p>
    <w:p w:rsidR="009268EB" w:rsidRDefault="009268EB">
      <w:pPr>
        <w:shd w:val="clear" w:color="auto" w:fill="FFFFFF"/>
        <w:jc w:val="both"/>
        <w:rPr>
          <w:rFonts w:ascii="Verdana" w:eastAsia="Verdana" w:hAnsi="Verdana" w:cs="Verdana"/>
          <w:i/>
          <w:sz w:val="20"/>
          <w:szCs w:val="20"/>
        </w:rPr>
      </w:pPr>
      <w:bookmarkStart w:id="4" w:name="_heading=h.fnlwqi8sfb47" w:colFirst="0" w:colLast="0"/>
      <w:bookmarkEnd w:id="4"/>
    </w:p>
    <w:p w:rsidR="009268EB" w:rsidRDefault="009268EB">
      <w:pPr>
        <w:widowControl w:val="0"/>
        <w:jc w:val="both"/>
        <w:rPr>
          <w:rFonts w:ascii="Verdana" w:eastAsia="Verdana" w:hAnsi="Verdana" w:cs="Verdana"/>
          <w:b/>
          <w:color w:val="C00000"/>
          <w:sz w:val="20"/>
          <w:szCs w:val="20"/>
        </w:rPr>
      </w:pPr>
    </w:p>
    <w:p w:rsidR="009268EB" w:rsidRDefault="000A77C3">
      <w:pPr>
        <w:widowControl w:val="0"/>
        <w:jc w:val="both"/>
        <w:rPr>
          <w:rFonts w:ascii="Verdana" w:eastAsia="Verdana" w:hAnsi="Verdana" w:cs="Verdana"/>
          <w:b/>
          <w:color w:val="C00000"/>
          <w:sz w:val="18"/>
          <w:szCs w:val="18"/>
        </w:rPr>
      </w:pPr>
      <w:r>
        <w:rPr>
          <w:rFonts w:ascii="Verdana" w:eastAsia="Verdana" w:hAnsi="Verdana" w:cs="Verdana"/>
          <w:b/>
          <w:color w:val="C00000"/>
          <w:sz w:val="18"/>
          <w:szCs w:val="18"/>
        </w:rPr>
        <w:t>Pe</w:t>
      </w:r>
      <w:r>
        <w:rPr>
          <w:rFonts w:ascii="Verdana" w:eastAsia="Verdana" w:hAnsi="Verdana" w:cs="Verdana"/>
          <w:b/>
          <w:color w:val="C00000"/>
          <w:sz w:val="18"/>
          <w:szCs w:val="18"/>
        </w:rPr>
        <w:t>r informazioni alla stampa:</w:t>
      </w:r>
    </w:p>
    <w:p w:rsidR="009268EB" w:rsidRDefault="000A77C3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Sara </w:t>
      </w: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- </w:t>
      </w:r>
      <w:r>
        <w:rPr>
          <w:rFonts w:ascii="Verdana" w:eastAsia="Verdana" w:hAnsi="Verdana" w:cs="Verdana"/>
          <w:color w:val="0563C1"/>
          <w:sz w:val="18"/>
          <w:szCs w:val="18"/>
          <w:u w:val="single"/>
        </w:rPr>
        <w:t>sara@ferdeghinicomunicazione.it</w:t>
      </w:r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335.7488592</w:t>
      </w:r>
    </w:p>
    <w:p w:rsidR="009268EB" w:rsidRDefault="000A77C3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Francesca Motta - </w:t>
      </w:r>
      <w:hyperlink r:id="rId7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motta@ferdeghinicomunicazione.it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344.0965871 </w:t>
      </w:r>
    </w:p>
    <w:p w:rsidR="009268EB" w:rsidRDefault="000A77C3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>
        <w:rPr>
          <w:rFonts w:ascii="Verdana" w:eastAsia="Verdana" w:hAnsi="Verdana" w:cs="Verdana"/>
          <w:sz w:val="18"/>
          <w:szCs w:val="18"/>
        </w:rPr>
        <w:t>Srl</w:t>
      </w:r>
      <w:proofErr w:type="spellEnd"/>
    </w:p>
    <w:p w:rsidR="009268EB" w:rsidRDefault="009268EB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9268EB" w:rsidRDefault="009268EB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9268EB" w:rsidRDefault="000A77C3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About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Scalapay</w:t>
      </w:r>
    </w:p>
    <w:p w:rsidR="009268EB" w:rsidRDefault="000A77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Leader del mercato 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Buy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Now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Pay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Later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, Scalapay è una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che ha trasformato il mondo dei pagamenti online e in-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store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permettendo agli acquirenti di ricevere i prodotti/servizi immediatamente, pagandoli in 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re soluzioni, senza interessi. Già operativa in Italia e in Europa e utilizzata da centinaia di migliaia di clienti, la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ha incontrato il favore di oltre 3.000 brand, vantando una forte presenza online e in-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store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con più di 5.000 negozi fisici. </w:t>
      </w:r>
    </w:p>
    <w:p w:rsidR="009268EB" w:rsidRDefault="009268EB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</w:p>
    <w:sectPr w:rsidR="009268EB">
      <w:headerReference w:type="default" r:id="rId8"/>
      <w:footerReference w:type="default" r:id="rId9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C3" w:rsidRDefault="000A77C3">
      <w:r>
        <w:separator/>
      </w:r>
    </w:p>
  </w:endnote>
  <w:endnote w:type="continuationSeparator" w:id="0">
    <w:p w:rsidR="000A77C3" w:rsidRDefault="000A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B" w:rsidRDefault="000A77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>
          <wp:extent cx="7697359" cy="1224068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C3" w:rsidRDefault="000A77C3">
      <w:r>
        <w:separator/>
      </w:r>
    </w:p>
  </w:footnote>
  <w:footnote w:type="continuationSeparator" w:id="0">
    <w:p w:rsidR="000A77C3" w:rsidRDefault="000A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B" w:rsidRDefault="009268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:rsidR="009268EB" w:rsidRDefault="000A77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  <w:r>
      <w:rPr>
        <w:noProof/>
        <w:color w:val="C21532"/>
      </w:rPr>
      <w:drawing>
        <wp:inline distT="0" distB="0" distL="0" distR="0">
          <wp:extent cx="1676400" cy="406400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B"/>
    <w:rsid w:val="000A77C3"/>
    <w:rsid w:val="009268EB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CAE3"/>
  <w15:docId w15:val="{BD1672D9-7293-46AF-896B-0FE2C53E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semiHidden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  <w:style w:type="paragraph" w:styleId="Revisione">
    <w:name w:val="Revision"/>
    <w:hidden/>
    <w:uiPriority w:val="99"/>
    <w:semiHidden/>
    <w:rsid w:val="00CD5E5E"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il">
    <w:name w:val="il"/>
    <w:basedOn w:val="Carpredefinitoparagrafo"/>
    <w:rsid w:val="0072023C"/>
  </w:style>
  <w:style w:type="character" w:customStyle="1" w:styleId="gmaildefault">
    <w:name w:val="gmail_default"/>
    <w:basedOn w:val="Carpredefinitoparagrafo"/>
    <w:rsid w:val="008C23B9"/>
  </w:style>
  <w:style w:type="character" w:styleId="Enfasigrassetto">
    <w:name w:val="Strong"/>
    <w:basedOn w:val="Carpredefinitoparagrafo"/>
    <w:uiPriority w:val="22"/>
    <w:qFormat/>
    <w:rsid w:val="008C2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tta@ferdeghini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pC+0F/sAVSFa6CAYrR/F3Bsu/w==">AMUW2mWuW9HcxqUpdiOntxf//q9aEQOYuFt4HiQWCPe7KDO2BVJnfiZno+qu/blu3g9MlAtoWSlDiJMrzShEs1oaBCJrFbXovDyq9h1sI0Kjr4Pey+/wYmQhOVPCvvcvpYoZeFSzFRm4/zcrwowR8abXfehFM0qG8orK0FeuhGcUPO55Cw887sEPH9hMc+qaZ7Qu3njztsRi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>HP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cristina cappennani</dc:creator>
  <cp:lastModifiedBy>Francy</cp:lastModifiedBy>
  <cp:revision>2</cp:revision>
  <dcterms:created xsi:type="dcterms:W3CDTF">2022-06-07T11:54:00Z</dcterms:created>
  <dcterms:modified xsi:type="dcterms:W3CDTF">2022-06-09T07:20:00Z</dcterms:modified>
</cp:coreProperties>
</file>