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Verdana" w:cs="Verdana" w:hAnsi="Verdana" w:eastAsia="Verdana"/>
        </w:rPr>
      </w:pP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bb1f3e"/>
          <w:sz w:val="26"/>
          <w:szCs w:val="26"/>
          <w:u w:color="bb1f3e"/>
          <w:lang w:val="it-IT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en-US"/>
          <w14:textFill>
            <w14:solidFill>
              <w14:srgbClr w14:val="BB1F3E"/>
            </w14:solidFill>
          </w14:textFill>
        </w:rPr>
        <w:t xml:space="preserve">APRE NELLA CAPITALE </w:t>
      </w: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IL RADISSON BLU GHR ROMA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Rinnova il fascino di due hotel iconici 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si apre al dialogo continuo con la citt</w:t>
      </w:r>
      <w:r>
        <w:rPr>
          <w:rFonts w:ascii="Verdana" w:hAnsi="Verdana" w:hint="default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13 aprile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2022 </w:t>
      </w:r>
      <w:r>
        <w:rPr>
          <w:rFonts w:ascii="Verdana" w:hAnsi="Verdana"/>
          <w:sz w:val="22"/>
          <w:szCs w:val="22"/>
          <w:rtl w:val="0"/>
          <w:lang w:val="it-IT"/>
        </w:rPr>
        <w:t>- Nell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elegante quartiere Parioli di Roma, oggi sede di una vivace vita notturna e di un rinascimento culturale che ha portato negli ultimi dieci anni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apertura di gallerie e laboratori artistici, 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nasce Radisson Blu GHR Hotel Rome.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Avvolto dal verde di  Villa Borghese, Villa Ada, e Villa Glori e dal Foro Italico e dal Maxxi,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unico Radisson Blu della Capitale, prende vita dalla completa ristrutturazione di due hotel storici: il Grand Hotel Ritz, nato in occasione dei giochi olimpici del 1960, e 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Hotel Regent.</w:t>
      </w:r>
    </w:p>
    <w:p>
      <w:pPr>
        <w:pStyle w:val="Di default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Radisson Blu GHR Roma ha riunito due strutture pre-esistenti in un unico albergo portando gli alti standard qualitativi dei servizi garantiti dal marchio Radisson e rinnovando interamente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285 camere - di 6 differenti tipologie -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i 4 ristoranti, il centro congressi, la private Spa e le aree comuni.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La nuova veste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hotel non ha cancellato la storia del suo glorioso passato che ha visto il passaggio di ambasciatori e personalit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di spicco, e ha unito lo stile moderno e confortevole di linee pulite  e arredi essenziali, al classicismo degli ambienti originali dove spiccano soffitti affrescati, porte decorate, chandelier, parquet e marmi bianchi.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 toni virano dal tortora al beige ad eccezione del ristorante principale 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area fitness che utilizzano il rosso cardinale per scaldare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ampiezza delle sale.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017100"/>
          <w:sz w:val="22"/>
          <w:szCs w:val="22"/>
          <w:u w:color="017100"/>
          <w14:textFill>
            <w14:solidFill>
              <w14:srgbClr w14:val="017100"/>
            </w14:solidFill>
          </w14:textFill>
        </w:rPr>
      </w:pPr>
      <w:r>
        <w:rPr>
          <w:rFonts w:ascii="Verdana" w:hAnsi="Verdana"/>
          <w:sz w:val="22"/>
          <w:szCs w:val="22"/>
          <w:rtl w:val="0"/>
          <w:lang w:val="it-IT"/>
        </w:rPr>
        <w:t>Al sesto piano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hotel sorge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Le Roof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il ristorante panoramico con bar e terrazza  dove poter gustare piatti gourmet e ottimi spuntini, mentre al piano terra vi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Osteria Romana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che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propone piatti della tradizione costruiti con ingredienti stagionali e a chilometro zero, con una selezione di prodotti organici.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A far da collegamento ai copri delle due antiche strutture c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’è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un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elegante bistr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con giardino d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pt-PT"/>
        </w:rPr>
        <w:t>inverno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e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affaccio </w:t>
      </w:r>
      <w:r>
        <w:rPr>
          <w:rFonts w:ascii="Verdana" w:hAnsi="Verdana"/>
          <w:sz w:val="22"/>
          <w:szCs w:val="22"/>
          <w:rtl w:val="0"/>
        </w:rPr>
        <w:t>su strada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che, aperto fino a dopo teatro,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propone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healty e street food; a completare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offera di ristorazione il ristorante immersivo 360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°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Holiday</w:t>
      </w:r>
      <w:r>
        <w:rPr>
          <w:rFonts w:ascii="Verdana" w:hAnsi="Verdana"/>
          <w:sz w:val="22"/>
          <w:szCs w:val="22"/>
          <w:rtl w:val="0"/>
          <w:lang w:val="it-IT"/>
        </w:rPr>
        <w:t>, completamente rinnovato e dall'aspetto moderno, funzionale ed elegante, pensato per ospitare banchetti, eventi, matrimoni fino a 250 persone.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6 le sale meeting a disposizione per eventi e cerimonie, tutte dotate delle migliori tecnologie;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tra queste</w:t>
      </w:r>
      <w:r>
        <w:rPr>
          <w:rFonts w:ascii="Verdana" w:hAnsi="Verdana"/>
          <w:sz w:val="22"/>
          <w:szCs w:val="22"/>
          <w:rtl w:val="0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si conta una delle poche, se non l</w:t>
      </w:r>
      <w:r>
        <w:rPr>
          <w:sz w:val="22"/>
          <w:szCs w:val="22"/>
          <w:rtl w:val="1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unica, sala immersiva di Roma, con 18 proiettori per la diffusione a 360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° </w:t>
      </w:r>
      <w:r>
        <w:rPr>
          <w:rFonts w:ascii="Verdana" w:hAnsi="Verdana"/>
          <w:sz w:val="22"/>
          <w:szCs w:val="22"/>
          <w:rtl w:val="0"/>
          <w:lang w:val="it-IT"/>
        </w:rPr>
        <w:t>di video totalmente personalizzabili.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Il Radisson BLU GHR Roma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</w:rPr>
        <w:t xml:space="preserve">un 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sport approved hotel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con servizi dedicati a team sportivi ed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</w:rPr>
        <w:t xml:space="preserve">un 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en-US"/>
        </w:rPr>
        <w:t>entertainment hotel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offrendo soluzioni e pacchetti pensati per esperti dell'industria dell</w:t>
      </w:r>
      <w:r>
        <w:rPr>
          <w:i w:val="1"/>
          <w:iCs w:val="1"/>
          <w:sz w:val="22"/>
          <w:szCs w:val="22"/>
          <w:rtl w:val="1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intrattenimento.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Sia per</w:t>
      </w:r>
      <w:r>
        <w:rPr>
          <w:rFonts w:ascii="Verdana" w:hAnsi="Verdana"/>
          <w:sz w:val="22"/>
          <w:szCs w:val="22"/>
          <w:rtl w:val="0"/>
          <w:lang w:val="nl-NL"/>
        </w:rPr>
        <w:t xml:space="preserve"> team bulding </w:t>
      </w:r>
      <w:r>
        <w:rPr>
          <w:rFonts w:ascii="Verdana" w:hAnsi="Verdana"/>
          <w:sz w:val="22"/>
          <w:szCs w:val="22"/>
          <w:rtl w:val="0"/>
          <w:lang w:val="it-IT"/>
        </w:rPr>
        <w:t>che per individuali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hotel consiglia 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costruisce esperienze su misura,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molto particolari, da vivere sul territorio e, grazie alle strette collaborazioni in atto con le realt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locali, permette</w:t>
      </w:r>
      <w:r>
        <w:rPr>
          <w:rFonts w:ascii="Verdana" w:hAnsi="Verdana"/>
          <w:sz w:val="22"/>
          <w:szCs w:val="22"/>
          <w:rtl w:val="0"/>
        </w:rPr>
        <w:t xml:space="preserve"> l</w:t>
      </w:r>
      <w:r>
        <w:rPr>
          <w:sz w:val="22"/>
          <w:szCs w:val="22"/>
          <w:rtl w:val="1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utilizzo di location private normalmente chiuse al pubblico.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Di default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A una sola fermata di metro da Piazza del Popolo, nel distretto verde della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e a pochi passi dai templi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arte, della musica e dello sport Radisson BLU GHR Roma apre le porte alla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per far fluire e ospitare il cambiamento.</w:t>
      </w:r>
    </w:p>
    <w:p>
      <w:pPr>
        <w:pStyle w:val="Di default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lang w:val="it-IT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Il primo Radisson Blu della Capitale nasce dall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unione di due hotel iconici che rivivono di un nuovo splendore. I lavori di ristrutturazione che saranno ultimati in ogni parte il prossimo settembre, non hanno inficiato sull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operativit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dell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albergo che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sempre rimasto aperto, ottenendo anche un buon riscontro di prenotazioni soprattutto sull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autunno.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Dichiara Gianluca Capone, General Manager Radisson Blu GHR Hotel Rome.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Il punto di forza del Radisson BLU GHR Roma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la sua anima eclettica che raccoglie il favore di tipologie di clientela differenti. Con spazi congressuali all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avanguardia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hotel si propone come location per meeting, congressi, eventi privati e per business traveller;  inoltre, sorgendo a soli 5 minuti di metropolitana dia Piazza del Popolo,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scelto da chi desidera scoprire le meraviglie di Roma riposando nel polmone verde della citt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. E ancora, la vicinanza ai pi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importanti poli sportivi e a quelli musicali ci ha spinti a mettere a punto una serie di servizi e programmi ritagliati su misura delle esigenze delle aziende che operano nel mondo dello sport e dell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intrattenimento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Conclude Gianluca Capone.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Di default"/>
        <w:spacing w:before="0" w:line="240" w:lineRule="auto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"https://www.radissonhotels.com/it-it/hotel/radisson-blu-ghr-rome"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https://www.radissonhotels.com/it-it/hotel/radisson-blu-ghr-rome</w:t>
      </w:r>
      <w:r>
        <w:rPr/>
        <w:fldChar w:fldCharType="end" w:fldLock="0"/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u w:color="ab0930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u w:color="ab0930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rPr>
          <w:rStyle w:val="Nessuno"/>
          <w:rFonts w:ascii="Verdana" w:cs="Verdana" w:hAnsi="Verdana" w:eastAsia="Verdana"/>
          <w:sz w:val="22"/>
          <w:szCs w:val="22"/>
          <w:u w:color="ab0930"/>
        </w:rPr>
      </w:pPr>
      <w:r>
        <w:rPr>
          <w:rStyle w:val="Nessuno"/>
          <w:rFonts w:ascii="Verdana" w:hAnsi="Verdana"/>
          <w:sz w:val="22"/>
          <w:szCs w:val="22"/>
          <w:u w:color="ab0930"/>
          <w:rtl w:val="0"/>
          <w:lang w:val="it-IT"/>
        </w:rPr>
        <w:t>Veronica C. Cappennani -  cappennani@ferdeghinicomunicazione.it - cell. 333-8896148</w:t>
      </w:r>
    </w:p>
    <w:p>
      <w:pPr>
        <w:pStyle w:val="Normal.0"/>
        <w:rPr>
          <w:rStyle w:val="Nessuno"/>
          <w:rFonts w:ascii="Verdana" w:cs="Verdana" w:hAnsi="Verdana" w:eastAsia="Verdana"/>
          <w:sz w:val="22"/>
          <w:szCs w:val="22"/>
          <w:u w:color="ab0930"/>
        </w:rPr>
      </w:pPr>
      <w:r>
        <w:rPr>
          <w:rStyle w:val="Nessuno"/>
          <w:rFonts w:ascii="Verdana" w:hAnsi="Verdana"/>
          <w:sz w:val="22"/>
          <w:szCs w:val="22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Normal.0"/>
        <w:rPr>
          <w:rStyle w:val="Nessuno"/>
          <w:rFonts w:ascii="Verdana" w:cs="Verdana" w:hAnsi="Verdana" w:eastAsia="Verdana"/>
        </w:rPr>
      </w:pPr>
      <w:r>
        <w:rPr>
          <w:rStyle w:val="Nessuno"/>
          <w:rFonts w:ascii="Verdana" w:hAnsi="Verdana"/>
          <w:sz w:val="22"/>
          <w:szCs w:val="22"/>
          <w:u w:color="ab0930"/>
          <w:rtl w:val="0"/>
          <w:lang w:val="it-IT"/>
        </w:rPr>
        <w:t>Ufficio Stampa Radisson Blu GHR Roma - Ferdeghini Comunicazione Srl - www.ferdeghinicomunicazione.it</w:t>
      </w: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</w:pPr>
      <w:r>
        <w:rPr>
          <w:rStyle w:val="Nessuno"/>
          <w:rFonts w:ascii="Calibri" w:hAnsi="Calibri"/>
          <w:b w:val="1"/>
          <w:bCs w:val="1"/>
          <w:outline w:val="0"/>
          <w:color w:val="b00004"/>
          <w:sz w:val="22"/>
          <w:szCs w:val="22"/>
          <w:u w:color="b00004"/>
          <w:rtl w:val="0"/>
          <w:lang w:val="it-IT"/>
          <w14:textFill>
            <w14:solidFill>
              <w14:srgbClr w14:val="B00004"/>
            </w14:solidFill>
          </w14:textFill>
        </w:rPr>
        <w:t>Radisson Blu GHR Hotel Rome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</w:rPr>
        <w:t xml:space="preserve">,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nato dall</w:t>
      </w:r>
      <w:r>
        <w:rPr>
          <w:rStyle w:val="Nessuno"/>
          <w:sz w:val="22"/>
          <w:szCs w:val="22"/>
          <w:rtl w:val="1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unione di due storici hotel dell</w:t>
      </w:r>
      <w:r>
        <w:rPr>
          <w:rStyle w:val="Nessuno"/>
          <w:sz w:val="22"/>
          <w:szCs w:val="22"/>
          <w:rtl w:val="1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elegante quartiere Parioli, unico Radisson Blu della Capitale, si sta dotando di una nuova veste, rinnovando interamente le sue 285 camere, i 4 ristoranti, il centro congressi e le aree comuni. Un ingente lavoro di restyling che sar</w:t>
      </w:r>
      <w:r>
        <w:rPr>
          <w:rStyle w:val="Nessuno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ultimato entro la primavera ma che permette gi</w:t>
      </w:r>
      <w:r>
        <w:rPr>
          <w:rStyle w:val="Nessuno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oggi di mantenere l</w:t>
      </w:r>
      <w:r>
        <w:rPr>
          <w:rStyle w:val="Nessuno"/>
          <w:sz w:val="22"/>
          <w:szCs w:val="22"/>
          <w:rtl w:val="1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operativit</w:t>
      </w:r>
      <w:r>
        <w:rPr>
          <w:rStyle w:val="Nessuno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della struttura. L'hotel, ad una sola fermata da Piazza del Popolo, sorge nel distretto verde della citt</w:t>
      </w:r>
      <w:r>
        <w:rPr>
          <w:rStyle w:val="Nessuno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e a pochi passi dai templi dell</w:t>
      </w:r>
      <w:r>
        <w:rPr>
          <w:rStyle w:val="Nessuno"/>
          <w:sz w:val="22"/>
          <w:szCs w:val="22"/>
          <w:rtl w:val="1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arte, della musica e dello sport che hanno ridisegnato e donato nuova linfa a tutta l</w:t>
      </w:r>
      <w:r>
        <w:rPr>
          <w:rStyle w:val="Nessuno"/>
          <w:sz w:val="22"/>
          <w:szCs w:val="22"/>
          <w:rtl w:val="1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area, portando fermento artistico, culturale e brulicare di vivaci locali.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"https://www.radissonhotels.com/it-it/hotel/radisson-blu-ghr-rome"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https://www.radissonhotels.com/it-it/hotel/radisson-blu-ghr-rome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Verdana" w:hAnsi="Verdana"/>
        <w:outline w:val="0"/>
        <w:color w:val="af0004"/>
        <w:u w:color="af0004"/>
        <w14:textFill>
          <w14:solidFill>
            <w14:srgbClr w14:val="AF0004"/>
          </w14:solidFill>
        </w14:textFill>
      </w:rPr>
      <w:drawing xmlns:a="http://schemas.openxmlformats.org/drawingml/2006/main">
        <wp:inline distT="0" distB="0" distL="0" distR="0">
          <wp:extent cx="1510709" cy="1510709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709" cy="15107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Verdana" w:hAnsi="Verdana"/>
        <w:outline w:val="0"/>
        <w:color w:val="af0004"/>
        <w:u w:color="af0004"/>
        <w:rtl w:val="0"/>
        <w:lang w:val="it-IT"/>
        <w14:textFill>
          <w14:solidFill>
            <w14:srgbClr w14:val="AF0004"/>
          </w14:solidFill>
        </w14:textFill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outline w:val="0"/>
      <w:color w:val="0000ff"/>
      <w:sz w:val="22"/>
      <w:szCs w:val="22"/>
      <w:u w:val="single" w:color="0000ff"/>
      <w:lang w:val="fr-FR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