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</w:t>
      </w: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MARELIVE DI TORRE SANT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ANDREA: UN TUFFO NEL CUORE DEL SALENTO, TRA OTRANTO E LE PIU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BELLE SPIAGGE DELLA PUGLIA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6"/>
          <w:szCs w:val="26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 w:hint="default"/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Full immersion salentina: la nuova struttura di CDSHotels invita a fare una vacanza rigenerante nei Caraibi d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Italia!</w:t>
      </w:r>
    </w:p>
    <w:p>
      <w:pPr>
        <w:pStyle w:val="Normal.0"/>
        <w:jc w:val="both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 w:hint="default"/>
          <w:sz w:val="26"/>
          <w:szCs w:val="26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31 marzo 2022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</w:rPr>
        <w:t>Da Torre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Orso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insenatura Acquaviva, da Santa Maria al Bagno a Santa Maria di Leuca, tra Adriatico e Ionio sabbie bianchissime e mare cristallino dipingono una cartolina di mare, sole e tradizioni millenarie tutte da ri-scoprire!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Per alcuni sono le Maldive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Italia, per altri il benchmark sono i Caraibi.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semplicemente a vincere questa tenzone tra immaginari collettivi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la bellezza unica della Puglia con tutto il suo fascino mediterraneo.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Marelive di CDSHotels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di Torre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Sant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Andrea </w:t>
      </w:r>
      <w:r>
        <w:rPr>
          <w:rFonts w:ascii="Verdana" w:hAnsi="Verdana"/>
          <w:sz w:val="22"/>
          <w:szCs w:val="22"/>
          <w:rtl w:val="0"/>
          <w:lang w:val="it-IT"/>
        </w:rPr>
        <w:t>Melendugno (LE) diventa al contempo buen retiro e punto di partenza per scoprire il territorio.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hotel di design che si trova a 900 metri dal mare,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stato progettato e realizzato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insegna della filosofia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green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, con un occhio di riguardo alla sostenibilit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ambientale e al risparmio energetico.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Particolare attenzione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stata rivolta alla disposizione degli spazi: un corpo centrale pensato per ospitare la maggior parte delle camere, con una serie di villette indipendenti, con patio o giardino esterno, che si snodano intorno a una scenografica piscina, provvista di bar affiorante sull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acqua.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Marelive sorge nel cuore di una felice geografia: sparpagliati attorno ritroviamo alcuni dei luoghi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suggestivi della regione sia per un soggiorno mare, sia per soddisfare le esigenze di una clientela attratta dai tesori artistici della Puglia.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Un consiglio? Da non perdere una visita al piccolissimo centro abitato di Torre Sant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Andrea, con i suoi faraglioni che si stagliano sul mare verde smeraldo, mentre la famosissima spiaggia di Torre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Orso, mezzaluna di sabbia borotalco incastonata tra due alte scogliere, si trova a soli 1200 metri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Poco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a Nord, suggeriamo il sito archeologico di Roca Vecchia, con la sua torre cinquecentesca e la grotta della Poesia, nella top ten delle piscine naturali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belle al mondo; e poi, a soli 15 chilometri ammiriamo la maestosa Otranto, patrimonio culturale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Unesco, un dedalo di viuzze interrotte dai simboli del passato, con la cattedrale normanna, le antiche mura e il castello aragonese. Fa eco a tale splendore, il barocco di Lecce: raggiungibile in mezz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ora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auto.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entroterra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affidato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effetto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surprise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, un susseguirsi di luoghi poco conosciuti e altrettanto preziosi tra dolmen e menhir, cavit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grotte naturali e graffiti, torri saracene, splendidi palazzi nobiliari nascosti nei centri storici di piccoli paesini di cui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disseminata quella parte del Salento.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itinerario prosegue lungo spiagge dai colori esotici, fitte e ombrose pinete e laghi nella zona di Alimini.</w:t>
      </w:r>
    </w:p>
    <w:p>
      <w:pPr>
        <w:pStyle w:val="Normal.0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 w:hint="default"/>
          <w:sz w:val="26"/>
          <w:szCs w:val="26"/>
          <w:rtl w:val="0"/>
          <w:lang w:val="it-IT"/>
        </w:rPr>
        <w:t> </w:t>
      </w:r>
    </w:p>
    <w:p>
      <w:pPr>
        <w:pStyle w:val="Normal.0"/>
        <w:rPr>
          <w:rFonts w:ascii="Verdana" w:cs="Verdana" w:hAnsi="Verdana" w:eastAsia="Verdana"/>
          <w:sz w:val="26"/>
          <w:szCs w:val="26"/>
          <w:shd w:val="clear" w:color="auto" w:fill="ffffff"/>
        </w:rPr>
      </w:pPr>
      <w:r>
        <w:rPr>
          <w:rFonts w:ascii="Verdana" w:hAnsi="Verdana"/>
          <w:u w:color="bb1f3e"/>
          <w:shd w:val="clear" w:color="auto" w:fill="ffffff"/>
          <w:rtl w:val="0"/>
          <w:lang w:val="it-IT"/>
        </w:rPr>
        <w:t>Q</w:t>
      </w:r>
      <w:r>
        <w:rPr>
          <w:rFonts w:ascii="Verdana" w:hAnsi="Verdana"/>
          <w:u w:color="bb1f3e"/>
          <w:shd w:val="clear" w:color="auto" w:fill="ffffff"/>
          <w:rtl w:val="0"/>
          <w:lang w:val="it-IT"/>
        </w:rPr>
        <w:t xml:space="preserve">uote a partire da </w:t>
      </w:r>
      <w:r>
        <w:rPr>
          <w:rFonts w:ascii="Verdana" w:hAnsi="Verdana" w:hint="default"/>
          <w:u w:color="bb1f3e"/>
          <w:shd w:val="clear" w:color="auto" w:fill="ffffff"/>
          <w:rtl w:val="0"/>
          <w:lang w:val="it-IT"/>
        </w:rPr>
        <w:t xml:space="preserve">€ </w:t>
      </w:r>
      <w:r>
        <w:rPr>
          <w:rFonts w:ascii="Verdana" w:hAnsi="Verdana"/>
          <w:u w:color="bb1f3e"/>
          <w:shd w:val="clear" w:color="auto" w:fill="ffffff"/>
          <w:rtl w:val="0"/>
          <w:lang w:val="it-IT"/>
        </w:rPr>
        <w:t>70. La quota include pernottamento e prima colazione in Camera Comfort</w:t>
      </w:r>
      <w:r>
        <w:rPr>
          <w:rFonts w:ascii="Verdana" w:hAnsi="Verdana"/>
          <w:u w:color="bb1f3e"/>
          <w:shd w:val="clear" w:color="auto" w:fill="ffffff"/>
          <w:rtl w:val="0"/>
          <w:lang w:val="it-IT"/>
        </w:rPr>
        <w:t>.</w:t>
      </w:r>
      <w:r>
        <w:rPr>
          <w:rFonts w:ascii="Verdana" w:hAnsi="Verdana" w:hint="default"/>
          <w:sz w:val="26"/>
          <w:szCs w:val="26"/>
          <w:shd w:val="clear" w:color="auto" w:fill="ffffff"/>
          <w:rtl w:val="0"/>
          <w:lang w:val="it-IT"/>
        </w:rPr>
        <w:t> </w:t>
      </w:r>
    </w:p>
    <w:p>
      <w:pPr>
        <w:pStyle w:val="Normal.0"/>
        <w:jc w:val="center"/>
        <w:rPr>
          <w:sz w:val="26"/>
          <w:szCs w:val="26"/>
          <w:shd w:val="clear" w:color="auto" w:fill="ffffff"/>
        </w:rPr>
      </w:pPr>
    </w:p>
    <w:p>
      <w:pPr>
        <w:pStyle w:val="Normal.0"/>
        <w:rPr>
          <w:rFonts w:ascii="Verdana" w:cs="Verdana" w:hAnsi="Verdana" w:eastAsia="Verdana"/>
          <w:sz w:val="26"/>
          <w:szCs w:val="26"/>
          <w:shd w:val="clear" w:color="auto" w:fill="ffffff"/>
        </w:rPr>
      </w:pPr>
      <w:r>
        <w:rPr>
          <w:rFonts w:ascii="Verdana" w:hAnsi="Verdana"/>
          <w:outline w:val="0"/>
          <w:color w:val="bb1f3e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Per prenotazioni cdshotels.it/marelive</w:t>
      </w:r>
    </w:p>
    <w:p>
      <w:pPr>
        <w:pStyle w:val="Normal.0"/>
        <w:jc w:val="center"/>
        <w:rPr>
          <w:sz w:val="26"/>
          <w:szCs w:val="26"/>
          <w:shd w:val="clear" w:color="auto" w:fill="ffffff"/>
        </w:rPr>
      </w:pPr>
    </w:p>
    <w:p>
      <w:pPr>
        <w:pStyle w:val="Normal.0"/>
        <w:jc w:val="center"/>
        <w:rPr>
          <w:sz w:val="26"/>
          <w:szCs w:val="26"/>
          <w:shd w:val="clear" w:color="auto" w:fill="ffffff"/>
        </w:rPr>
      </w:pP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sz w:val="26"/>
          <w:szCs w:val="26"/>
          <w:rtl w:val="0"/>
          <w:lang w:val="it-IT"/>
        </w:rPr>
        <w:t>       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b w:val="1"/>
          <w:bCs w:val="1"/>
          <w:outline w:val="0"/>
          <w:color w:val="ab0a30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i w:val="1"/>
          <w:iCs w:val="1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abitat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ive, 8.387 posti letto e 8 Spa, di cui il centro benessere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“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Il Melograno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”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, presso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esperienza di ospitalit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à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-scrigno ne fanno destinazioni scenografiche da vivere tutto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anno. Alle famiglie sono riservati programmi e attivit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atmosfera informale, potendo contare su servizi accurati e puntuali. Inoltre, CDSHotels si rivolge al segmento Mice, con 36 sale convegni e una proposta attuale destinata anche al Wedding e al Banqueting che, insieme al territorio circostante, si conferma un binomio vincente. La societ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opera ponendo particolare attenzione alla sostenibilit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ambientale,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accessibilit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