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i w:val="1"/>
          <w:iCs w:val="1"/>
          <w:sz w:val="20"/>
          <w:szCs w:val="20"/>
        </w:rPr>
      </w:pPr>
    </w:p>
    <w:p>
      <w:pPr>
        <w:pStyle w:val="Normal.0"/>
        <w:jc w:val="center"/>
        <w:rPr>
          <w:i w:val="1"/>
          <w:iCs w:val="1"/>
          <w:outline w:val="0"/>
          <w:color w:val="ac082f"/>
          <w:u w:color="ac082f"/>
          <w14:textFill>
            <w14:solidFill>
              <w14:srgbClr w14:val="AC082F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bb1f3e"/>
          <w:sz w:val="26"/>
          <w:szCs w:val="26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caps w:val="1"/>
          <w:outline w:val="0"/>
          <w:color w:val="c00000"/>
          <w:u w:color="c00000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cap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L</w:t>
      </w:r>
      <w:r>
        <w:rPr>
          <w:rFonts w:ascii="Verdana" w:hAnsi="Verdana" w:hint="default"/>
          <w:b w:val="1"/>
          <w:bCs w:val="1"/>
          <w:cap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cap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ORO DI CEFAL</w:t>
      </w:r>
      <w:r>
        <w:rPr>
          <w:rFonts w:ascii="Verdana" w:hAnsi="Verdana" w:hint="default"/>
          <w:b w:val="1"/>
          <w:bCs w:val="1"/>
          <w:caps w:val="1"/>
          <w:outline w:val="0"/>
          <w:color w:val="c0000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ù</w:t>
      </w:r>
    </w:p>
    <w:p>
      <w:pPr>
        <w:pStyle w:val="Normal.0"/>
        <w:jc w:val="center"/>
        <w:rPr>
          <w:caps w:val="1"/>
        </w:rPr>
      </w:pP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Milano </w:t>
      </w:r>
      <w:r>
        <w:rPr>
          <w:rFonts w:ascii="Verdana" w:hAnsi="Verdana"/>
          <w:i w:val="1"/>
          <w:iCs w:val="1"/>
          <w:rtl w:val="0"/>
          <w:lang w:val="it-IT"/>
        </w:rPr>
        <w:t>15</w:t>
      </w:r>
      <w:r>
        <w:rPr>
          <w:rFonts w:ascii="Verdana" w:hAnsi="Verdana"/>
          <w:i w:val="1"/>
          <w:iCs w:val="1"/>
          <w:rtl w:val="0"/>
          <w:lang w:val="it-IT"/>
        </w:rPr>
        <w:t xml:space="preserve"> febbraio 2022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- La primavera 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la stagione perfetta per godere del silenzio, della dolce brezza e delle spiagge deserte che abbracciano Cefal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ù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. E al calar del sole, una luce color oro fa risplendere la citt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incantando lo sguardo.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   </w:t>
      </w: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A breve distanza da Cefal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ù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, sorge il </w:t>
      </w:r>
      <w:r>
        <w:rPr>
          <w:rFonts w:ascii="Verdana" w:hAnsi="Verdana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Pollina Premium Resort,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 affacciato sulle isole Eolie e con un servizio che interpreta al meglio la pi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autentica tradizione siciliana. </w:t>
      </w: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Il Pollina Resort, rinnovato in ogni sua parte, 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il luogo scelto da </w:t>
      </w:r>
      <w:r>
        <w:rPr>
          <w:rFonts w:ascii="Verdana" w:hAnsi="Verdana"/>
          <w:b w:val="1"/>
          <w:bCs w:val="1"/>
          <w:rtl w:val="0"/>
          <w:lang w:val="it-IT"/>
          <w14:textOutline w14:w="12700" w14:cap="flat">
            <w14:noFill/>
            <w14:miter w14:lim="400000"/>
          </w14:textOutline>
        </w:rPr>
        <w:t>Gattinoni Travel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 per scoprire le perle artistiche e naturalistiche della costa nord della Sicilia.</w:t>
      </w: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La struttura 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avvolta da terrazze con solarium e piscina e la spiaggia privata, di sabbia nera vulcanica, 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raggiungibile in pochi secondi grazie ad ascensori scavati nella roccia. </w:t>
      </w: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La cucina non delude le aspettative, con 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6 ristoranti e 5 bar. Un viaggio tra le migliori ricette della cucina italiana e quelle della gastronomia internazionale, con portate create ad hoc dagli Chef. Tra momenti di show cooking ed esperienze gourmet uniche, si possono gustare le prelibatezze della cucina.</w:t>
      </w: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Gli amanti dello sport potranno sbizzarrirsi scegliendo tra vela, windsurf, canoa, tennis, volley, calcetto, basket, ginnastica e paddle.</w:t>
      </w: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Per i pi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 xml:space="preserve">piccoli una piscina di biodesign a forma di laghetto nel cuore di una pineta e mini-club aperto dai 4 ai 12 anni. 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222222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222222"/>
          <w:u w:color="222222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B1F3E"/>
            </w14:solidFill>
          </w14:textFill>
        </w:rPr>
        <w:t xml:space="preserve">Gattinoni Travel propone: </w:t>
      </w:r>
    </w:p>
    <w:p>
      <w:pPr>
        <w:pStyle w:val="Normal.0"/>
        <w:jc w:val="both"/>
        <w:rPr>
          <w:rFonts w:ascii="Verdana" w:cs="Verdana" w:hAnsi="Verdana" w:eastAsia="Verdana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outline w:val="0"/>
          <w:color w:val="222222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per soggiorni al 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Pollina Premium Resort quota a partire da 635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outline w:val="0"/>
          <w:color w:val="000000"/>
          <w:u w:color="0000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per persona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, per soggiorni di 8 giorni / 7 notti, in camera doppia standard, con trattamento di pensione completa e bevande ai pasti. La quota comprende anche un</w:t>
      </w:r>
      <w:r>
        <w:rPr>
          <w:rFonts w:ascii="Verdana" w:hAnsi="Verdana" w:hint="default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rtl w:val="0"/>
          <w:lang w:val="it-IT"/>
          <w14:textOutline w14:w="12700" w14:cap="flat">
            <w14:noFill/>
            <w14:miter w14:lim="400000"/>
          </w14:textOutline>
        </w:rPr>
        <w:t>escursione guidata di mezza giornata a Palermo.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>Informazioni per i lettori www.gattinonimondodivacanze.it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u w:color="ab0930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ab0930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Veronica C. Cappennani -  cappennani@ferdeghinicomunicazione.it - cell. 333-8896148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:u w:color="ab0930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Normal.0"/>
        <w:jc w:val="both"/>
        <w:rPr>
          <w:rFonts w:ascii="Verdana" w:cs="Verdana" w:hAnsi="Verdana" w:eastAsia="Verdana"/>
        </w:rPr>
      </w:pPr>
      <w:r>
        <w:rPr>
          <w:rFonts w:ascii="Verdana" w:hAnsi="Verdana"/>
          <w:sz w:val="22"/>
          <w:szCs w:val="22"/>
          <w:u w:color="ab0930"/>
          <w:rtl w:val="0"/>
          <w:lang w:val="it-IT"/>
        </w:rPr>
        <w:t>Ufficio Stampa Gattinoni Mondo di Vacanze - Ferdeghini Comunicazione Srl - www.ferdeghinicomunicazione.it</w:t>
      </w: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-------------------------------------------------------------------------------------------------------</w:t>
      </w:r>
    </w:p>
    <w:p>
      <w:pPr>
        <w:pStyle w:val="Normal.0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>Gattinoni nasce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 Lecco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nel 1983 dalla passione per i viaggi e 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organizzazione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di eventi di Franco Gattinoni, fondatore e tuttora presidente del gruppo. Con lui lavorano oltre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450 persone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che condividono lo stesso piacere e la stessa professionalit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nell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 due network Mondo di Vacanze e MYNetwork Viaggi&amp;Vacanze.</w:t>
      </w:r>
    </w:p>
    <w:p>
      <w:pPr>
        <w:pStyle w:val="Normal.0"/>
        <w:jc w:val="both"/>
      </w:pPr>
      <w:r>
        <w:rPr>
          <w:rFonts w:ascii="Verdana" w:cs="Verdana" w:hAnsi="Verdana" w:eastAsia="Verdana"/>
          <w:sz w:val="20"/>
          <w:szCs w:val="20"/>
        </w:rPr>
        <w:br w:type="textWrapping"/>
      </w:r>
      <w:r>
        <w:rPr>
          <w:rFonts w:ascii="Verdana" w:hAnsi="Verdana"/>
          <w:sz w:val="20"/>
          <w:szCs w:val="20"/>
          <w:rtl w:val="0"/>
          <w:lang w:val="it-IT"/>
        </w:rPr>
        <w:t>Con sede a Milano, il gruppo ha diverse unit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operative: MICE (Milano, Lecco, Torino e Roma), Business Travel (Monza, Milano, Bologna,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Torino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e Roma), e 32 agenzie di propriet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nel Nord e Centro Italia. Inoltre, i network contano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quasi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1500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8252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